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031F" w14:textId="35835D8F" w:rsidR="001E3AED" w:rsidRPr="00C475E1" w:rsidRDefault="00C475E1" w:rsidP="008F0DC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ПРИНЦИПИ КЛИНИЧКЕ ПРИМЕНЕ БИОФАРМАЦЕУТИКА</w:t>
      </w:r>
    </w:p>
    <w:p w14:paraId="2ADD051D" w14:textId="77777777" w:rsidR="008F0DC6" w:rsidRDefault="008F0DC6">
      <w:pPr>
        <w:rPr>
          <w:rFonts w:ascii="Times New Roman" w:hAnsi="Times New Roman" w:cs="Times New Roman"/>
          <w:sz w:val="24"/>
          <w:szCs w:val="24"/>
        </w:rPr>
      </w:pPr>
    </w:p>
    <w:p w14:paraId="4C4F9EEE" w14:textId="77777777" w:rsidR="0028029B" w:rsidRDefault="002802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проф. др Слободан Јанковић</w:t>
      </w:r>
    </w:p>
    <w:p w14:paraId="2590E98D" w14:textId="77777777" w:rsidR="0028029B" w:rsidRDefault="0028029B">
      <w:pPr>
        <w:rPr>
          <w:rFonts w:ascii="Times New Roman" w:hAnsi="Times New Roman" w:cs="Times New Roman"/>
          <w:sz w:val="24"/>
          <w:szCs w:val="24"/>
        </w:rPr>
      </w:pPr>
    </w:p>
    <w:p w14:paraId="435C9EF0" w14:textId="77777777" w:rsidR="0028029B" w:rsidRDefault="0028029B">
      <w:pPr>
        <w:rPr>
          <w:rFonts w:ascii="Times New Roman" w:hAnsi="Times New Roman" w:cs="Times New Roman"/>
          <w:sz w:val="24"/>
          <w:szCs w:val="24"/>
        </w:rPr>
      </w:pPr>
    </w:p>
    <w:p w14:paraId="534A396C" w14:textId="474B1986" w:rsidR="0028029B" w:rsidRDefault="00FC1CA0" w:rsidP="002802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Како се може дефинисати биофармацеутик</w:t>
      </w:r>
      <w:r w:rsidR="0028029B">
        <w:rPr>
          <w:rFonts w:ascii="Times New Roman" w:hAnsi="Times New Roman" w:cs="Times New Roman"/>
          <w:sz w:val="24"/>
          <w:szCs w:val="24"/>
        </w:rPr>
        <w:t>?</w:t>
      </w:r>
    </w:p>
    <w:p w14:paraId="6189D513" w14:textId="1DFFCEB2" w:rsidR="0028029B" w:rsidRDefault="00FC1CA0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Производ који је животињског порекла</w:t>
      </w:r>
    </w:p>
    <w:p w14:paraId="7FC028DE" w14:textId="4AADBF51" w:rsidR="0028029B" w:rsidRDefault="00FC1CA0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Производ који је биљног порекла</w:t>
      </w:r>
    </w:p>
    <w:p w14:paraId="09ECCD3B" w14:textId="146A0F99" w:rsidR="0028029B" w:rsidRPr="001B758D" w:rsidRDefault="00FC1CA0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758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Производ добијен рекомбинацијом ДНК.</w:t>
      </w:r>
    </w:p>
    <w:p w14:paraId="5C89F838" w14:textId="2E7AE25B" w:rsidR="0028029B" w:rsidRDefault="00FC1CA0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Производ добијен екстракцијом из биљака</w:t>
      </w:r>
    </w:p>
    <w:p w14:paraId="3404677E" w14:textId="6A13F0F9" w:rsidR="0028029B" w:rsidRDefault="00FC1CA0" w:rsidP="002802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Производ који садржи биолошки материјал</w:t>
      </w:r>
    </w:p>
    <w:p w14:paraId="28031CE0" w14:textId="77777777" w:rsidR="0028029B" w:rsidRDefault="0028029B" w:rsidP="0028029B">
      <w:pPr>
        <w:rPr>
          <w:rFonts w:ascii="Times New Roman" w:hAnsi="Times New Roman" w:cs="Times New Roman"/>
          <w:sz w:val="24"/>
          <w:szCs w:val="24"/>
        </w:rPr>
      </w:pPr>
    </w:p>
    <w:p w14:paraId="1A777786" w14:textId="34334CFD" w:rsidR="0028029B" w:rsidRPr="00D2434E" w:rsidRDefault="0028029B" w:rsidP="00FC1CA0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D2434E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bookmarkStart w:id="0" w:name="_Hlk73815958"/>
      <w:r w:rsidR="00FC1CA0" w:rsidRPr="00FC1CA0">
        <w:rPr>
          <w:rFonts w:ascii="Times New Roman" w:hAnsi="Times New Roman" w:cs="Times New Roman"/>
          <w:sz w:val="24"/>
          <w:szCs w:val="24"/>
          <w:lang w:val="sr-Cyrl-RS"/>
        </w:rPr>
        <w:t>Производи добијени рекомбинацијом ДНК се често називају једним од следећих имена: “биофармацеутици”, “биотерапеутици“ или “биологици”.</w:t>
      </w:r>
      <w:r w:rsidR="00AF64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1CA0" w:rsidRPr="00FC1CA0">
        <w:rPr>
          <w:rFonts w:ascii="Times New Roman" w:hAnsi="Times New Roman" w:cs="Times New Roman"/>
          <w:sz w:val="24"/>
          <w:szCs w:val="24"/>
          <w:lang w:val="sr-Cyrl-RS"/>
        </w:rPr>
        <w:t>Хумани инсулин је помоћу генетског инжињеринга произведен 1978, да би 1982 постзао први биотехнолошки производ који је одобрила Америчка агенција за храну и лекове</w:t>
      </w:r>
      <w:r w:rsidR="00D2434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F6487">
        <w:rPr>
          <w:rFonts w:ascii="Times New Roman" w:hAnsi="Times New Roman" w:cs="Times New Roman"/>
          <w:sz w:val="24"/>
          <w:szCs w:val="24"/>
          <w:lang w:val="sr-Cyrl-RS"/>
        </w:rPr>
        <w:t xml:space="preserve"> Суштина код ових лекова је инсерција гена који кодира жељени протеин у ДНК живе прокариотске или еукариотске ћелије, која затим врши транскрипцију тог гена и синтезу жељеног протеина, тј. биофармацеутика.</w:t>
      </w:r>
      <w:bookmarkEnd w:id="0"/>
    </w:p>
    <w:p w14:paraId="7431015B" w14:textId="6871E548" w:rsidR="0028029B" w:rsidRDefault="0028029B" w:rsidP="00D2434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7A5D6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CE8" w:rsidRPr="009C6CE8">
        <w:rPr>
          <w:rFonts w:ascii="Times New Roman" w:hAnsi="Times New Roman" w:cs="Times New Roman"/>
          <w:sz w:val="24"/>
          <w:szCs w:val="24"/>
        </w:rPr>
        <w:t>Zygmuntowicz</w:t>
      </w:r>
      <w:proofErr w:type="spellEnd"/>
      <w:r w:rsidR="009C6CE8" w:rsidRPr="009C6CE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9C6CE8" w:rsidRPr="009C6CE8">
        <w:rPr>
          <w:rFonts w:ascii="Times New Roman" w:hAnsi="Times New Roman" w:cs="Times New Roman"/>
          <w:sz w:val="24"/>
          <w:szCs w:val="24"/>
        </w:rPr>
        <w:t>Burmańczuk</w:t>
      </w:r>
      <w:proofErr w:type="spellEnd"/>
      <w:r w:rsidR="009C6CE8" w:rsidRPr="009C6CE8">
        <w:rPr>
          <w:rFonts w:ascii="Times New Roman" w:hAnsi="Times New Roman" w:cs="Times New Roman"/>
          <w:sz w:val="24"/>
          <w:szCs w:val="24"/>
        </w:rPr>
        <w:t xml:space="preserve"> A, Markiewicz W. Selected Biological Medicinal Products and Their Veterinary Use. Animals (Basel). 2020;10(12):2343</w:t>
      </w:r>
      <w:r w:rsidR="00932113" w:rsidRPr="00932113">
        <w:rPr>
          <w:rFonts w:ascii="Times New Roman" w:hAnsi="Times New Roman" w:cs="Times New Roman"/>
          <w:sz w:val="24"/>
          <w:szCs w:val="24"/>
        </w:rPr>
        <w:t>.</w:t>
      </w:r>
    </w:p>
    <w:p w14:paraId="170DEA4F" w14:textId="77777777" w:rsidR="00932113" w:rsidRDefault="00932113" w:rsidP="0028029B">
      <w:pPr>
        <w:rPr>
          <w:rFonts w:ascii="Times New Roman" w:hAnsi="Times New Roman" w:cs="Times New Roman"/>
          <w:sz w:val="24"/>
          <w:szCs w:val="24"/>
        </w:rPr>
      </w:pPr>
    </w:p>
    <w:p w14:paraId="0D798BC4" w14:textId="0B771810" w:rsidR="00A976A4" w:rsidRPr="00A976A4" w:rsidRDefault="00E56E1C" w:rsidP="00A976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Какво је значење „технике редукције“ у производњи биофармацеутика</w:t>
      </w:r>
      <w:r w:rsidR="00A976A4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0AF38F6F" w14:textId="3D5BADA8" w:rsidR="00A976A4" w:rsidRDefault="00E56E1C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Редукција укупне количине жељеног протеина која се може добити по 10</w:t>
      </w:r>
      <w:r w:rsidRPr="00E56E1C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ћелија у којима се производе</w:t>
      </w:r>
    </w:p>
    <w:p w14:paraId="3CD255C3" w14:textId="2F326F68" w:rsidR="00A976A4" w:rsidRDefault="00E56E1C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смањење величине рекомбинантних протеина њиховим разлагањем на мање молекуле</w:t>
      </w:r>
    </w:p>
    <w:p w14:paraId="6C30FBC5" w14:textId="214B94C5" w:rsidR="00A976A4" w:rsidRPr="00BE40CB" w:rsidRDefault="00E56E1C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смањење величине рекомбинантних протеина њиховим разлагањем на подјединице</w:t>
      </w:r>
    </w:p>
    <w:p w14:paraId="2E379DEB" w14:textId="4D372ECD" w:rsidR="00A976A4" w:rsidRPr="001B758D" w:rsidRDefault="00E56E1C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B758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изоловање једног протеина из велике количине комплексних, хетерогених мешавина протеина која се синтетише после рекомбинације ДНК</w:t>
      </w:r>
    </w:p>
    <w:p w14:paraId="26B202D6" w14:textId="3631789B" w:rsidR="00A976A4" w:rsidRDefault="00E56E1C" w:rsidP="00A976A4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56E1C">
        <w:rPr>
          <w:rFonts w:ascii="Times New Roman" w:hAnsi="Times New Roman" w:cs="Times New Roman"/>
          <w:sz w:val="24"/>
          <w:szCs w:val="24"/>
          <w:lang w:val="sr-Cyrl-RS"/>
        </w:rPr>
        <w:t xml:space="preserve">изоловање једног протеина из велике количине комплексних, хетерогених мешавина протеина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анималног порекла</w:t>
      </w:r>
    </w:p>
    <w:p w14:paraId="162383A4" w14:textId="77777777" w:rsidR="00A976A4" w:rsidRDefault="00A976A4" w:rsidP="00A976A4">
      <w:pPr>
        <w:rPr>
          <w:rFonts w:ascii="Times New Roman" w:hAnsi="Times New Roman" w:cs="Times New Roman"/>
          <w:sz w:val="24"/>
          <w:szCs w:val="24"/>
        </w:rPr>
      </w:pPr>
    </w:p>
    <w:p w14:paraId="6B7DF162" w14:textId="78C09502" w:rsidR="00A976A4" w:rsidRPr="00D2434E" w:rsidRDefault="00A976A4" w:rsidP="00A976A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BE40CB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E56E1C">
        <w:rPr>
          <w:rFonts w:ascii="Times New Roman" w:hAnsi="Times New Roman" w:cs="Times New Roman"/>
          <w:sz w:val="24"/>
          <w:szCs w:val="24"/>
          <w:lang w:val="sr-Cyrl-RS"/>
        </w:rPr>
        <w:t xml:space="preserve">Техника редукције подразумева </w:t>
      </w:r>
      <w:r w:rsidR="00E56E1C" w:rsidRPr="00E56E1C">
        <w:rPr>
          <w:rFonts w:ascii="Times New Roman" w:hAnsi="Times New Roman" w:cs="Times New Roman"/>
          <w:sz w:val="24"/>
          <w:szCs w:val="24"/>
          <w:lang w:val="sr-Cyrl-RS"/>
        </w:rPr>
        <w:t>изоловање једног протеина из велике количине комплексних, хетерогених мешавина протеина, животињског или хуманог порекла.</w:t>
      </w:r>
      <w:r w:rsidR="00E56E1C">
        <w:rPr>
          <w:rFonts w:ascii="Times New Roman" w:hAnsi="Times New Roman" w:cs="Times New Roman"/>
          <w:sz w:val="24"/>
          <w:szCs w:val="24"/>
          <w:lang w:val="sr-Cyrl-RS"/>
        </w:rPr>
        <w:t xml:space="preserve"> Наиме, у првим </w:t>
      </w:r>
      <w:r w:rsidR="002D2998">
        <w:rPr>
          <w:rFonts w:ascii="Times New Roman" w:hAnsi="Times New Roman" w:cs="Times New Roman"/>
          <w:sz w:val="24"/>
          <w:szCs w:val="24"/>
          <w:lang w:val="sr-Cyrl-RS"/>
        </w:rPr>
        <w:t xml:space="preserve">годинама производње биофармацеутика ДНК фрагмент који се рекомбиновао са ДНК ћелије која ће производити биофармак није био прецизно формиран, већ је садржавао и неке сегменте </w:t>
      </w:r>
      <w:r w:rsidR="002D299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без значаја за синтезу жељеног протеина. 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Поред тога, ћелије би производиле и друге протеине које иначе стварају. </w:t>
      </w:r>
      <w:r w:rsidR="002D2998">
        <w:rPr>
          <w:rFonts w:ascii="Times New Roman" w:hAnsi="Times New Roman" w:cs="Times New Roman"/>
          <w:sz w:val="24"/>
          <w:szCs w:val="24"/>
          <w:lang w:val="sr-Cyrl-RS"/>
        </w:rPr>
        <w:t>Такав поступак је резултовао синтезом мешавине хетерогених протеина, из које се затим вршило пречишћавање и издвајање жељеног протеина.</w:t>
      </w:r>
      <w:r w:rsidR="00717206">
        <w:rPr>
          <w:rFonts w:ascii="Times New Roman" w:hAnsi="Times New Roman" w:cs="Times New Roman"/>
          <w:sz w:val="24"/>
          <w:szCs w:val="24"/>
          <w:lang w:val="sr-Cyrl-RS"/>
        </w:rPr>
        <w:t xml:space="preserve"> Техника редукције се сада сматра застарелим методом производње биофармацеутика.</w:t>
      </w:r>
    </w:p>
    <w:p w14:paraId="0BE2A20F" w14:textId="5FAB6CB2" w:rsidR="00932113" w:rsidRPr="00D025DD" w:rsidRDefault="00A976A4" w:rsidP="00D025D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96F31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B96F3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96F31">
        <w:rPr>
          <w:rFonts w:ascii="Times New Roman" w:hAnsi="Times New Roman" w:cs="Times New Roman"/>
          <w:sz w:val="24"/>
          <w:szCs w:val="24"/>
        </w:rPr>
        <w:t xml:space="preserve"> </w:t>
      </w:r>
      <w:r w:rsidR="00D025DD" w:rsidRPr="00D025DD">
        <w:rPr>
          <w:rFonts w:ascii="Times New Roman" w:hAnsi="Times New Roman" w:cs="Times New Roman"/>
          <w:sz w:val="24"/>
          <w:szCs w:val="24"/>
        </w:rPr>
        <w:t xml:space="preserve">Theresa Reynolds, Christina de </w:t>
      </w:r>
      <w:proofErr w:type="spellStart"/>
      <w:r w:rsidR="00D025DD" w:rsidRPr="00D025DD">
        <w:rPr>
          <w:rFonts w:ascii="Times New Roman" w:hAnsi="Times New Roman" w:cs="Times New Roman"/>
          <w:sz w:val="24"/>
          <w:szCs w:val="24"/>
        </w:rPr>
        <w:t>Zafra</w:t>
      </w:r>
      <w:proofErr w:type="spellEnd"/>
      <w:r w:rsidR="00D025DD" w:rsidRPr="00D025DD">
        <w:rPr>
          <w:rFonts w:ascii="Times New Roman" w:hAnsi="Times New Roman" w:cs="Times New Roman"/>
          <w:sz w:val="24"/>
          <w:szCs w:val="24"/>
        </w:rPr>
        <w:t xml:space="preserve">, Amy Kim, Thomas R. </w:t>
      </w:r>
      <w:proofErr w:type="spellStart"/>
      <w:r w:rsidR="00D025DD" w:rsidRPr="00D025DD">
        <w:rPr>
          <w:rFonts w:ascii="Times New Roman" w:hAnsi="Times New Roman" w:cs="Times New Roman"/>
          <w:sz w:val="24"/>
          <w:szCs w:val="24"/>
        </w:rPr>
        <w:t>Gelzleichter</w:t>
      </w:r>
      <w:proofErr w:type="spellEnd"/>
      <w:r w:rsidR="00D025DD" w:rsidRPr="00D025DD">
        <w:rPr>
          <w:rFonts w:ascii="Times New Roman" w:hAnsi="Times New Roman" w:cs="Times New Roman"/>
          <w:sz w:val="24"/>
          <w:szCs w:val="24"/>
        </w:rPr>
        <w:t>,</w:t>
      </w:r>
      <w:r w:rsidR="00D02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5DD" w:rsidRPr="00D025DD">
        <w:rPr>
          <w:rFonts w:ascii="Times New Roman" w:hAnsi="Times New Roman" w:cs="Times New Roman"/>
          <w:sz w:val="24"/>
          <w:szCs w:val="24"/>
        </w:rPr>
        <w:t>Chapter 1 - Overview of Biopharmaceuticals and Comparison with Small-molecule Drug Development,</w:t>
      </w:r>
      <w:r w:rsidR="00D02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5DD">
        <w:rPr>
          <w:rFonts w:ascii="Times New Roman" w:hAnsi="Times New Roman" w:cs="Times New Roman"/>
          <w:sz w:val="24"/>
          <w:szCs w:val="24"/>
          <w:lang w:val="en-GB"/>
        </w:rPr>
        <w:t xml:space="preserve">In: </w:t>
      </w:r>
      <w:r w:rsidR="00D025DD" w:rsidRPr="00D025DD">
        <w:rPr>
          <w:rFonts w:ascii="Times New Roman" w:hAnsi="Times New Roman" w:cs="Times New Roman"/>
          <w:sz w:val="24"/>
          <w:szCs w:val="24"/>
        </w:rPr>
        <w:t xml:space="preserve">Nonclinical Development of Novel Biologics, Biosimilars, Vaccines and Specialty Biologics, Lisa M. </w:t>
      </w:r>
      <w:proofErr w:type="spellStart"/>
      <w:r w:rsidR="00D025DD" w:rsidRPr="00D025DD">
        <w:rPr>
          <w:rFonts w:ascii="Times New Roman" w:hAnsi="Times New Roman" w:cs="Times New Roman"/>
          <w:sz w:val="24"/>
          <w:szCs w:val="24"/>
        </w:rPr>
        <w:t>Plitnick</w:t>
      </w:r>
      <w:proofErr w:type="spellEnd"/>
      <w:r w:rsidR="00D025DD" w:rsidRPr="00D025DD">
        <w:rPr>
          <w:rFonts w:ascii="Times New Roman" w:hAnsi="Times New Roman" w:cs="Times New Roman"/>
          <w:sz w:val="24"/>
          <w:szCs w:val="24"/>
        </w:rPr>
        <w:t xml:space="preserve">, Danuta J. </w:t>
      </w:r>
      <w:proofErr w:type="spellStart"/>
      <w:r w:rsidR="00D025DD" w:rsidRPr="00D025DD">
        <w:rPr>
          <w:rFonts w:ascii="Times New Roman" w:hAnsi="Times New Roman" w:cs="Times New Roman"/>
          <w:sz w:val="24"/>
          <w:szCs w:val="24"/>
        </w:rPr>
        <w:t>Herzyk</w:t>
      </w:r>
      <w:proofErr w:type="spellEnd"/>
      <w:r w:rsidR="00D025DD" w:rsidRPr="00D025DD">
        <w:rPr>
          <w:rFonts w:ascii="Times New Roman" w:hAnsi="Times New Roman" w:cs="Times New Roman"/>
          <w:sz w:val="24"/>
          <w:szCs w:val="24"/>
        </w:rPr>
        <w:t>, Editor(s)</w:t>
      </w:r>
      <w:r w:rsidR="00D025D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025DD" w:rsidRPr="00D025DD">
        <w:rPr>
          <w:rFonts w:ascii="Times New Roman" w:hAnsi="Times New Roman" w:cs="Times New Roman"/>
          <w:sz w:val="24"/>
          <w:szCs w:val="24"/>
        </w:rPr>
        <w:t>Academic Press,</w:t>
      </w:r>
      <w:r w:rsidR="00D025D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25DD" w:rsidRPr="00D025DD">
        <w:rPr>
          <w:rFonts w:ascii="Times New Roman" w:hAnsi="Times New Roman" w:cs="Times New Roman"/>
          <w:sz w:val="24"/>
          <w:szCs w:val="24"/>
        </w:rPr>
        <w:t>2013</w:t>
      </w:r>
      <w:r w:rsidR="00D025D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D025DD" w:rsidRPr="00D025DD">
        <w:rPr>
          <w:rFonts w:ascii="Times New Roman" w:hAnsi="Times New Roman" w:cs="Times New Roman"/>
          <w:sz w:val="24"/>
          <w:szCs w:val="24"/>
        </w:rPr>
        <w:t xml:space="preserve"> 3-33</w:t>
      </w:r>
      <w:r w:rsidR="00B96F31" w:rsidRPr="00B96F31">
        <w:rPr>
          <w:rFonts w:ascii="Times New Roman" w:hAnsi="Times New Roman" w:cs="Times New Roman"/>
          <w:sz w:val="24"/>
          <w:szCs w:val="24"/>
        </w:rPr>
        <w:t>.</w:t>
      </w:r>
    </w:p>
    <w:p w14:paraId="5BB05088" w14:textId="160E5045" w:rsidR="00B96F31" w:rsidRDefault="00B96F31" w:rsidP="00B96F31">
      <w:pPr>
        <w:rPr>
          <w:rFonts w:ascii="Times New Roman" w:hAnsi="Times New Roman" w:cs="Times New Roman"/>
          <w:sz w:val="24"/>
          <w:szCs w:val="24"/>
        </w:rPr>
      </w:pPr>
    </w:p>
    <w:p w14:paraId="4141B3AD" w14:textId="61F3CACC" w:rsidR="009F325C" w:rsidRPr="00A976A4" w:rsidRDefault="00717206" w:rsidP="009F32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Какво је значење „технике контролисане експанзије“ у производњи биофармацеутика</w:t>
      </w:r>
      <w:r w:rsidR="009F325C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1096D2EF" w14:textId="096EF370" w:rsidR="009F325C" w:rsidRPr="00A16141" w:rsidRDefault="00A16141" w:rsidP="00A1614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17206">
        <w:rPr>
          <w:rFonts w:ascii="Times New Roman" w:hAnsi="Times New Roman" w:cs="Times New Roman"/>
          <w:sz w:val="24"/>
          <w:szCs w:val="24"/>
          <w:lang w:val="sr-Cyrl-RS"/>
        </w:rPr>
        <w:t xml:space="preserve">посебним техникама умножавање ћелија које производе </w:t>
      </w:r>
      <w:r w:rsidR="003E42D1">
        <w:rPr>
          <w:rFonts w:ascii="Times New Roman" w:hAnsi="Times New Roman" w:cs="Times New Roman"/>
          <w:sz w:val="24"/>
          <w:szCs w:val="24"/>
          <w:lang w:val="sr-Cyrl-RS"/>
        </w:rPr>
        <w:t>жељени протеин у културама преко уобичајеног броја</w:t>
      </w:r>
    </w:p>
    <w:p w14:paraId="0526E18F" w14:textId="6ADF0C6C" w:rsidR="009F325C" w:rsidRPr="00A16141" w:rsidRDefault="00A16141" w:rsidP="00A1614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E42D1">
        <w:rPr>
          <w:rFonts w:ascii="Times New Roman" w:hAnsi="Times New Roman" w:cs="Times New Roman"/>
          <w:sz w:val="24"/>
          <w:szCs w:val="24"/>
          <w:lang w:val="sr-Cyrl-RS"/>
        </w:rPr>
        <w:t>посебним техникама умножавање ћелија које производе жељени протеин у културама до тачке када је даљи раст ограничен допремањем кисеоника</w:t>
      </w:r>
    </w:p>
    <w:p w14:paraId="1C240EF2" w14:textId="0F0BE93E" w:rsidR="00A16141" w:rsidRPr="00A16141" w:rsidRDefault="00E8648F" w:rsidP="00A161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стварање хибридних ћелија које продукују жељени протеин спајањем три или више „обичних“ ћелија</w:t>
      </w:r>
    </w:p>
    <w:p w14:paraId="614A36B7" w14:textId="3321EC4D" w:rsidR="00A16141" w:rsidRPr="00A16141" w:rsidRDefault="00E8648F" w:rsidP="00A161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такав термин нема значење везано за производњу биофармацеутика</w:t>
      </w:r>
    </w:p>
    <w:p w14:paraId="362EEF37" w14:textId="7A182996" w:rsidR="009F325C" w:rsidRPr="007B68EF" w:rsidRDefault="00717206" w:rsidP="00A161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720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клонирање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специфичног </w:t>
      </w:r>
      <w:r w:rsidRPr="0071720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гена који кодира циљни протеин, и затим селективна експресија великих количина једног хуманог протеина</w:t>
      </w:r>
    </w:p>
    <w:p w14:paraId="419BEC65" w14:textId="77777777" w:rsidR="009F325C" w:rsidRDefault="009F325C" w:rsidP="009F325C">
      <w:pPr>
        <w:rPr>
          <w:rFonts w:ascii="Times New Roman" w:hAnsi="Times New Roman" w:cs="Times New Roman"/>
          <w:sz w:val="24"/>
          <w:szCs w:val="24"/>
        </w:rPr>
      </w:pPr>
    </w:p>
    <w:p w14:paraId="15C8A93F" w14:textId="16AE5A17" w:rsidR="009F325C" w:rsidRPr="007B68EF" w:rsidRDefault="009F325C" w:rsidP="009F325C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1614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95215D" w:rsidRPr="0095215D">
        <w:rPr>
          <w:rFonts w:ascii="Times New Roman" w:hAnsi="Times New Roman" w:cs="Times New Roman"/>
          <w:sz w:val="24"/>
          <w:szCs w:val="24"/>
          <w:lang w:val="sr-Cyrl-RS"/>
        </w:rPr>
        <w:t>ехника „контролисане експанзије“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 подразумева</w:t>
      </w:r>
      <w:r w:rsidR="0095215D" w:rsidRPr="0095215D">
        <w:rPr>
          <w:rFonts w:ascii="Times New Roman" w:hAnsi="Times New Roman" w:cs="Times New Roman"/>
          <w:sz w:val="24"/>
          <w:szCs w:val="24"/>
          <w:lang w:val="sr-Cyrl-RS"/>
        </w:rPr>
        <w:t xml:space="preserve"> клонирање гена који кодира циљни протеин у прокариотским или еукариотским ћелијама, и затим селективна експресија великих количина једног хуманог протеина</w:t>
      </w:r>
      <w:r w:rsidR="00A1614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 Клонирани гени су у великом броју копија, тако да ћелије доминантно стварају жељени протеин; осим тога, гени који се рекомбинују су прецизно дизајнирани да кодирају само жељени протеин.</w:t>
      </w:r>
    </w:p>
    <w:p w14:paraId="3E2A18E5" w14:textId="6EA474E7" w:rsidR="00B96F31" w:rsidRDefault="009F325C" w:rsidP="009F32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95215D" w:rsidRPr="00D025DD">
        <w:rPr>
          <w:rFonts w:ascii="Times New Roman" w:hAnsi="Times New Roman" w:cs="Times New Roman"/>
          <w:sz w:val="24"/>
          <w:szCs w:val="24"/>
        </w:rPr>
        <w:t xml:space="preserve">Theresa Reynolds, Christina de </w:t>
      </w:r>
      <w:proofErr w:type="spellStart"/>
      <w:r w:rsidR="0095215D" w:rsidRPr="00D025DD">
        <w:rPr>
          <w:rFonts w:ascii="Times New Roman" w:hAnsi="Times New Roman" w:cs="Times New Roman"/>
          <w:sz w:val="24"/>
          <w:szCs w:val="24"/>
        </w:rPr>
        <w:t>Zafra</w:t>
      </w:r>
      <w:proofErr w:type="spellEnd"/>
      <w:r w:rsidR="0095215D" w:rsidRPr="00D025DD">
        <w:rPr>
          <w:rFonts w:ascii="Times New Roman" w:hAnsi="Times New Roman" w:cs="Times New Roman"/>
          <w:sz w:val="24"/>
          <w:szCs w:val="24"/>
        </w:rPr>
        <w:t xml:space="preserve">, Amy Kim, Thomas R. </w:t>
      </w:r>
      <w:proofErr w:type="spellStart"/>
      <w:r w:rsidR="0095215D" w:rsidRPr="00D025DD">
        <w:rPr>
          <w:rFonts w:ascii="Times New Roman" w:hAnsi="Times New Roman" w:cs="Times New Roman"/>
          <w:sz w:val="24"/>
          <w:szCs w:val="24"/>
        </w:rPr>
        <w:t>Gelzleichter</w:t>
      </w:r>
      <w:proofErr w:type="spellEnd"/>
      <w:r w:rsidR="0095215D" w:rsidRPr="00D025DD">
        <w:rPr>
          <w:rFonts w:ascii="Times New Roman" w:hAnsi="Times New Roman" w:cs="Times New Roman"/>
          <w:sz w:val="24"/>
          <w:szCs w:val="24"/>
        </w:rPr>
        <w:t>,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215D" w:rsidRPr="00D025DD">
        <w:rPr>
          <w:rFonts w:ascii="Times New Roman" w:hAnsi="Times New Roman" w:cs="Times New Roman"/>
          <w:sz w:val="24"/>
          <w:szCs w:val="24"/>
        </w:rPr>
        <w:t>Chapter 1 - Overview of Biopharmaceuticals and Comparison with Small-molecule Drug Development,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215D">
        <w:rPr>
          <w:rFonts w:ascii="Times New Roman" w:hAnsi="Times New Roman" w:cs="Times New Roman"/>
          <w:sz w:val="24"/>
          <w:szCs w:val="24"/>
          <w:lang w:val="en-GB"/>
        </w:rPr>
        <w:t xml:space="preserve">In: </w:t>
      </w:r>
      <w:r w:rsidR="0095215D" w:rsidRPr="00D025DD">
        <w:rPr>
          <w:rFonts w:ascii="Times New Roman" w:hAnsi="Times New Roman" w:cs="Times New Roman"/>
          <w:sz w:val="24"/>
          <w:szCs w:val="24"/>
        </w:rPr>
        <w:t xml:space="preserve">Nonclinical Development of Novel Biologics, Biosimilars, Vaccines and Specialty Biologics, Lisa M. </w:t>
      </w:r>
      <w:proofErr w:type="spellStart"/>
      <w:r w:rsidR="0095215D" w:rsidRPr="00D025DD">
        <w:rPr>
          <w:rFonts w:ascii="Times New Roman" w:hAnsi="Times New Roman" w:cs="Times New Roman"/>
          <w:sz w:val="24"/>
          <w:szCs w:val="24"/>
        </w:rPr>
        <w:t>Plitnick</w:t>
      </w:r>
      <w:proofErr w:type="spellEnd"/>
      <w:r w:rsidR="0095215D" w:rsidRPr="00D025DD">
        <w:rPr>
          <w:rFonts w:ascii="Times New Roman" w:hAnsi="Times New Roman" w:cs="Times New Roman"/>
          <w:sz w:val="24"/>
          <w:szCs w:val="24"/>
        </w:rPr>
        <w:t xml:space="preserve">, Danuta J. </w:t>
      </w:r>
      <w:proofErr w:type="spellStart"/>
      <w:r w:rsidR="0095215D" w:rsidRPr="00D025DD">
        <w:rPr>
          <w:rFonts w:ascii="Times New Roman" w:hAnsi="Times New Roman" w:cs="Times New Roman"/>
          <w:sz w:val="24"/>
          <w:szCs w:val="24"/>
        </w:rPr>
        <w:t>Herzyk</w:t>
      </w:r>
      <w:proofErr w:type="spellEnd"/>
      <w:r w:rsidR="0095215D" w:rsidRPr="00D025DD">
        <w:rPr>
          <w:rFonts w:ascii="Times New Roman" w:hAnsi="Times New Roman" w:cs="Times New Roman"/>
          <w:sz w:val="24"/>
          <w:szCs w:val="24"/>
        </w:rPr>
        <w:t>, Editor(s)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5215D" w:rsidRPr="00D025DD">
        <w:rPr>
          <w:rFonts w:ascii="Times New Roman" w:hAnsi="Times New Roman" w:cs="Times New Roman"/>
          <w:sz w:val="24"/>
          <w:szCs w:val="24"/>
        </w:rPr>
        <w:t>Academic Press,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215D" w:rsidRPr="00D025DD">
        <w:rPr>
          <w:rFonts w:ascii="Times New Roman" w:hAnsi="Times New Roman" w:cs="Times New Roman"/>
          <w:sz w:val="24"/>
          <w:szCs w:val="24"/>
        </w:rPr>
        <w:t>2013</w:t>
      </w:r>
      <w:r w:rsidR="0095215D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95215D" w:rsidRPr="00D025DD">
        <w:rPr>
          <w:rFonts w:ascii="Times New Roman" w:hAnsi="Times New Roman" w:cs="Times New Roman"/>
          <w:sz w:val="24"/>
          <w:szCs w:val="24"/>
        </w:rPr>
        <w:t xml:space="preserve"> 3-33</w:t>
      </w:r>
      <w:r w:rsidR="007B68EF" w:rsidRPr="007B68EF">
        <w:rPr>
          <w:rFonts w:ascii="Times New Roman" w:hAnsi="Times New Roman" w:cs="Times New Roman"/>
          <w:sz w:val="24"/>
          <w:szCs w:val="24"/>
        </w:rPr>
        <w:t>.</w:t>
      </w:r>
    </w:p>
    <w:p w14:paraId="70E83EF2" w14:textId="18C3BDAE" w:rsidR="007B68EF" w:rsidRDefault="007B68EF" w:rsidP="009F325C">
      <w:pPr>
        <w:rPr>
          <w:rFonts w:ascii="Times New Roman" w:hAnsi="Times New Roman" w:cs="Times New Roman"/>
          <w:sz w:val="24"/>
          <w:szCs w:val="24"/>
        </w:rPr>
      </w:pPr>
    </w:p>
    <w:p w14:paraId="2850881D" w14:textId="1B691383" w:rsidR="007B68EF" w:rsidRDefault="007B68EF" w:rsidP="009F325C">
      <w:pPr>
        <w:rPr>
          <w:rFonts w:ascii="Times New Roman" w:hAnsi="Times New Roman" w:cs="Times New Roman"/>
          <w:sz w:val="24"/>
          <w:szCs w:val="24"/>
        </w:rPr>
      </w:pPr>
    </w:p>
    <w:p w14:paraId="0A742D03" w14:textId="45644DE0" w:rsidR="007B68EF" w:rsidRPr="00A976A4" w:rsidRDefault="00A92986" w:rsidP="007B68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Шта означава „контролисана мутагенеза“ у процесу производње биофармака</w:t>
      </w:r>
      <w:r w:rsidR="007B68EF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25EF80D7" w14:textId="01B12049" w:rsidR="007B68EF" w:rsidRPr="009E760C" w:rsidRDefault="007B68EF" w:rsidP="007B68EF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9E760C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lastRenderedPageBreak/>
        <w:t>a</w:t>
      </w:r>
      <w:r w:rsidRPr="009E760C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A9298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индукцију мутације тачно одређеног дела гена, тако да се добија протеин са побољшаним својствима</w:t>
      </w:r>
    </w:p>
    <w:p w14:paraId="702E8D25" w14:textId="2FC7DC24" w:rsidR="007B68EF" w:rsidRPr="00A16141" w:rsidRDefault="007B68EF" w:rsidP="007B68EF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92986">
        <w:rPr>
          <w:rFonts w:ascii="Times New Roman" w:hAnsi="Times New Roman" w:cs="Times New Roman"/>
          <w:sz w:val="24"/>
          <w:szCs w:val="24"/>
          <w:lang w:val="sr-Cyrl-RS"/>
        </w:rPr>
        <w:t xml:space="preserve">индукцију мутација код ћелија произвођача жељеног протеина које </w:t>
      </w:r>
      <w:r w:rsidR="00D05EF2">
        <w:rPr>
          <w:rFonts w:ascii="Times New Roman" w:hAnsi="Times New Roman" w:cs="Times New Roman"/>
          <w:sz w:val="24"/>
          <w:szCs w:val="24"/>
          <w:lang w:val="sr-Cyrl-RS"/>
        </w:rPr>
        <w:t>синтетишу неодговарајућу варијанту протеина, како би се оне елиминсале</w:t>
      </w:r>
    </w:p>
    <w:p w14:paraId="44E9CADD" w14:textId="440D0E3D" w:rsidR="007B68EF" w:rsidRPr="007B68EF" w:rsidRDefault="00D05EF2" w:rsidP="007B68E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индукцију мутација помоћних ћелија у култури које „хране“ главне ћелије произвођаче</w:t>
      </w:r>
    </w:p>
    <w:p w14:paraId="58185507" w14:textId="79CFB0FC" w:rsidR="007B68EF" w:rsidRPr="00A16141" w:rsidRDefault="00D05EF2" w:rsidP="007B68E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селекцију ћелија код којих су спонтано настале мутације које утичу на синтезу жељеног протеина</w:t>
      </w:r>
    </w:p>
    <w:p w14:paraId="3882D817" w14:textId="13B89EC5" w:rsidR="007B68EF" w:rsidRPr="009E760C" w:rsidRDefault="00D05EF2" w:rsidP="007B68EF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такав термин нема смисла када је у питању производња биофармака</w:t>
      </w:r>
    </w:p>
    <w:p w14:paraId="0EA8CF70" w14:textId="77777777" w:rsidR="007B68EF" w:rsidRDefault="007B68EF" w:rsidP="007B68EF">
      <w:pPr>
        <w:rPr>
          <w:rFonts w:ascii="Times New Roman" w:hAnsi="Times New Roman" w:cs="Times New Roman"/>
          <w:sz w:val="24"/>
          <w:szCs w:val="24"/>
        </w:rPr>
      </w:pPr>
    </w:p>
    <w:p w14:paraId="7D2AB06F" w14:textId="7D8177D1" w:rsidR="007B68EF" w:rsidRPr="009B2091" w:rsidRDefault="007B68EF" w:rsidP="009B2091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E760C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9B2091" w:rsidRPr="009B2091">
        <w:rPr>
          <w:rFonts w:ascii="Times New Roman" w:hAnsi="Times New Roman" w:cs="Times New Roman"/>
          <w:sz w:val="24"/>
          <w:szCs w:val="24"/>
          <w:lang w:val="sr-Cyrl-RS"/>
        </w:rPr>
        <w:t>Мутагенеза усмерена на одређено место на гену је коришћена</w:t>
      </w:r>
      <w:r w:rsidR="009B2091">
        <w:rPr>
          <w:rFonts w:ascii="Times New Roman" w:hAnsi="Times New Roman" w:cs="Times New Roman"/>
          <w:sz w:val="24"/>
          <w:szCs w:val="24"/>
          <w:lang w:val="sr-Cyrl-RS"/>
        </w:rPr>
        <w:t xml:space="preserve"> нпр.</w:t>
      </w:r>
      <w:r w:rsidR="009B2091" w:rsidRPr="009B2091">
        <w:rPr>
          <w:rFonts w:ascii="Times New Roman" w:hAnsi="Times New Roman" w:cs="Times New Roman"/>
          <w:sz w:val="24"/>
          <w:szCs w:val="24"/>
          <w:lang w:val="sr-Cyrl-RS"/>
        </w:rPr>
        <w:t xml:space="preserve"> да се произведе рекомбинантни хемоглобин са стабилном тетрамерном структуром и одговарајућим афинитетом за кисеоник, тако да може ефикасно да отпушта кисеоник ка ткивима</w:t>
      </w:r>
      <w:r w:rsidR="009B209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B2091" w:rsidRPr="009B2091">
        <w:rPr>
          <w:rFonts w:ascii="Times New Roman" w:hAnsi="Times New Roman" w:cs="Times New Roman"/>
          <w:sz w:val="24"/>
          <w:szCs w:val="24"/>
          <w:lang w:val="sr-Cyrl-RS"/>
        </w:rPr>
        <w:t xml:space="preserve">Слично је био дизајниран хумани инсулин, да би </w:t>
      </w:r>
      <w:r w:rsidR="009B2091">
        <w:rPr>
          <w:rFonts w:ascii="Times New Roman" w:hAnsi="Times New Roman" w:cs="Times New Roman"/>
          <w:sz w:val="24"/>
          <w:szCs w:val="24"/>
          <w:lang w:val="sr-Cyrl-RS"/>
        </w:rPr>
        <w:t>имао погодније</w:t>
      </w:r>
      <w:r w:rsidR="009B2091" w:rsidRPr="009B2091">
        <w:rPr>
          <w:rFonts w:ascii="Times New Roman" w:hAnsi="Times New Roman" w:cs="Times New Roman"/>
          <w:sz w:val="24"/>
          <w:szCs w:val="24"/>
          <w:lang w:val="sr-Cyrl-RS"/>
        </w:rPr>
        <w:t xml:space="preserve"> време-полуелиминације и да </w:t>
      </w:r>
      <w:r w:rsidR="009B2091">
        <w:rPr>
          <w:rFonts w:ascii="Times New Roman" w:hAnsi="Times New Roman" w:cs="Times New Roman"/>
          <w:sz w:val="24"/>
          <w:szCs w:val="24"/>
          <w:lang w:val="sr-Cyrl-RS"/>
        </w:rPr>
        <w:t xml:space="preserve">би се </w:t>
      </w:r>
      <w:r w:rsidR="009B2091" w:rsidRPr="009B2091">
        <w:rPr>
          <w:rFonts w:ascii="Times New Roman" w:hAnsi="Times New Roman" w:cs="Times New Roman"/>
          <w:sz w:val="24"/>
          <w:szCs w:val="24"/>
          <w:lang w:val="sr-Cyrl-RS"/>
        </w:rPr>
        <w:t>смањи</w:t>
      </w:r>
      <w:r w:rsidR="009B2091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9B2091" w:rsidRPr="009B2091">
        <w:rPr>
          <w:rFonts w:ascii="Times New Roman" w:hAnsi="Times New Roman" w:cs="Times New Roman"/>
          <w:sz w:val="24"/>
          <w:szCs w:val="24"/>
          <w:lang w:val="sr-Cyrl-RS"/>
        </w:rPr>
        <w:t xml:space="preserve"> агрегациј</w:t>
      </w:r>
      <w:r w:rsidR="009B209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A4E1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BF8DBB" w14:textId="3B980B95" w:rsidR="007B68EF" w:rsidRDefault="007B68EF" w:rsidP="00E947D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7D6" w:rsidRPr="00557C34">
        <w:rPr>
          <w:rFonts w:ascii="Times New Roman" w:hAnsi="Times New Roman" w:cs="Times New Roman"/>
          <w:sz w:val="24"/>
          <w:szCs w:val="24"/>
        </w:rPr>
        <w:t>Karolis</w:t>
      </w:r>
      <w:proofErr w:type="spellEnd"/>
      <w:r w:rsidR="00E947D6" w:rsidRPr="00E94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7D6" w:rsidRPr="00E947D6">
        <w:rPr>
          <w:rFonts w:ascii="Times New Roman" w:hAnsi="Times New Roman" w:cs="Times New Roman"/>
          <w:sz w:val="24"/>
          <w:szCs w:val="24"/>
        </w:rPr>
        <w:t>Jankauskas</w:t>
      </w:r>
      <w:proofErr w:type="spellEnd"/>
      <w:r w:rsidR="00E947D6" w:rsidRPr="00E947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7D6" w:rsidRPr="00E947D6">
        <w:rPr>
          <w:rFonts w:ascii="Times New Roman" w:hAnsi="Times New Roman" w:cs="Times New Roman"/>
          <w:sz w:val="24"/>
          <w:szCs w:val="24"/>
        </w:rPr>
        <w:t>Lazaros</w:t>
      </w:r>
      <w:proofErr w:type="spellEnd"/>
      <w:r w:rsidR="00E947D6" w:rsidRPr="00E947D6"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 w:rsidR="00E947D6" w:rsidRPr="00E947D6">
        <w:rPr>
          <w:rFonts w:ascii="Times New Roman" w:hAnsi="Times New Roman" w:cs="Times New Roman"/>
          <w:sz w:val="24"/>
          <w:szCs w:val="24"/>
        </w:rPr>
        <w:t>Papageorgiou</w:t>
      </w:r>
      <w:proofErr w:type="spellEnd"/>
      <w:r w:rsidR="00E947D6" w:rsidRPr="00E947D6">
        <w:rPr>
          <w:rFonts w:ascii="Times New Roman" w:hAnsi="Times New Roman" w:cs="Times New Roman"/>
          <w:sz w:val="24"/>
          <w:szCs w:val="24"/>
        </w:rPr>
        <w:t>, Suzanne S. Farid</w:t>
      </w:r>
      <w:r w:rsidR="00557C34">
        <w:rPr>
          <w:rFonts w:ascii="Times New Roman" w:hAnsi="Times New Roman" w:cs="Times New Roman"/>
          <w:sz w:val="24"/>
          <w:szCs w:val="24"/>
        </w:rPr>
        <w:t xml:space="preserve">. </w:t>
      </w:r>
      <w:r w:rsidR="00E947D6" w:rsidRPr="00E947D6">
        <w:rPr>
          <w:rFonts w:ascii="Times New Roman" w:hAnsi="Times New Roman" w:cs="Times New Roman"/>
          <w:sz w:val="24"/>
          <w:szCs w:val="24"/>
        </w:rPr>
        <w:t>Fast genetic algorithm approaches to solving discrete-time mixed integer linear programming problems of capacity planning and scheduling of biopharmaceutical manufacture</w:t>
      </w:r>
      <w:r w:rsidR="00557C34">
        <w:rPr>
          <w:rFonts w:ascii="Times New Roman" w:hAnsi="Times New Roman" w:cs="Times New Roman"/>
          <w:sz w:val="24"/>
          <w:szCs w:val="24"/>
        </w:rPr>
        <w:t xml:space="preserve">. </w:t>
      </w:r>
      <w:r w:rsidR="00E947D6" w:rsidRPr="00E947D6">
        <w:rPr>
          <w:rFonts w:ascii="Times New Roman" w:hAnsi="Times New Roman" w:cs="Times New Roman"/>
          <w:sz w:val="24"/>
          <w:szCs w:val="24"/>
        </w:rPr>
        <w:t>Computers &amp; Chemical Engineering,</w:t>
      </w:r>
      <w:r w:rsidR="00557C34" w:rsidRPr="00557C34">
        <w:rPr>
          <w:rFonts w:ascii="Times New Roman" w:hAnsi="Times New Roman" w:cs="Times New Roman"/>
          <w:sz w:val="24"/>
          <w:szCs w:val="24"/>
        </w:rPr>
        <w:t xml:space="preserve"> </w:t>
      </w:r>
      <w:r w:rsidR="00557C34" w:rsidRPr="00E947D6">
        <w:rPr>
          <w:rFonts w:ascii="Times New Roman" w:hAnsi="Times New Roman" w:cs="Times New Roman"/>
          <w:sz w:val="24"/>
          <w:szCs w:val="24"/>
        </w:rPr>
        <w:t>2019</w:t>
      </w:r>
      <w:r w:rsidR="00557C34">
        <w:rPr>
          <w:rFonts w:ascii="Times New Roman" w:hAnsi="Times New Roman" w:cs="Times New Roman"/>
          <w:sz w:val="24"/>
          <w:szCs w:val="24"/>
        </w:rPr>
        <w:t xml:space="preserve">; </w:t>
      </w:r>
      <w:r w:rsidR="00E947D6" w:rsidRPr="00E947D6">
        <w:rPr>
          <w:rFonts w:ascii="Times New Roman" w:hAnsi="Times New Roman" w:cs="Times New Roman"/>
          <w:sz w:val="24"/>
          <w:szCs w:val="24"/>
        </w:rPr>
        <w:t>121</w:t>
      </w:r>
      <w:r w:rsidR="00557C34">
        <w:rPr>
          <w:rFonts w:ascii="Times New Roman" w:hAnsi="Times New Roman" w:cs="Times New Roman"/>
          <w:sz w:val="24"/>
          <w:szCs w:val="24"/>
        </w:rPr>
        <w:t xml:space="preserve">: </w:t>
      </w:r>
      <w:r w:rsidR="00E947D6" w:rsidRPr="00E947D6">
        <w:rPr>
          <w:rFonts w:ascii="Times New Roman" w:hAnsi="Times New Roman" w:cs="Times New Roman"/>
          <w:sz w:val="24"/>
          <w:szCs w:val="24"/>
        </w:rPr>
        <w:t>212-223</w:t>
      </w:r>
      <w:r w:rsidRPr="007B68EF">
        <w:rPr>
          <w:rFonts w:ascii="Times New Roman" w:hAnsi="Times New Roman" w:cs="Times New Roman"/>
          <w:sz w:val="24"/>
          <w:szCs w:val="24"/>
        </w:rPr>
        <w:t>.</w:t>
      </w:r>
    </w:p>
    <w:p w14:paraId="291E4CC7" w14:textId="77777777" w:rsidR="007B68EF" w:rsidRDefault="007B68EF" w:rsidP="009F325C">
      <w:pPr>
        <w:rPr>
          <w:rFonts w:ascii="Times New Roman" w:hAnsi="Times New Roman" w:cs="Times New Roman"/>
          <w:sz w:val="24"/>
          <w:szCs w:val="24"/>
        </w:rPr>
      </w:pPr>
    </w:p>
    <w:p w14:paraId="69F1542D" w14:textId="77777777" w:rsidR="00FA4E1C" w:rsidRDefault="00FA4E1C" w:rsidP="00FA4E1C">
      <w:pPr>
        <w:rPr>
          <w:rFonts w:ascii="Times New Roman" w:hAnsi="Times New Roman" w:cs="Times New Roman"/>
          <w:sz w:val="24"/>
          <w:szCs w:val="24"/>
        </w:rPr>
      </w:pPr>
    </w:p>
    <w:p w14:paraId="6A373A4E" w14:textId="324CEAF5" w:rsidR="00FA4E1C" w:rsidRPr="00A976A4" w:rsidRDefault="00557C34" w:rsidP="00FA4E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Шта се постиже коњугацијом биофармацеутика са инертним полимерима као  што је полиетилен гликол</w:t>
      </w:r>
      <w:r w:rsidR="00FA4E1C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63C4BB1E" w14:textId="01291305" w:rsidR="00FA4E1C" w:rsidRPr="000B25B0" w:rsidRDefault="00FA4E1C" w:rsidP="00FA4E1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B25B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B25B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повечава се унутрашња активност биофармацеутика, тј. повезаност промена унутар ћелије после везивања лека за рецептор је већа</w:t>
      </w:r>
    </w:p>
    <w:p w14:paraId="0D4B669D" w14:textId="14AAC48C" w:rsidR="00FA4E1C" w:rsidRPr="00A16141" w:rsidRDefault="00FA4E1C" w:rsidP="00FA4E1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повећава се афинитет биофармацеутика за циљно место дејства</w:t>
      </w:r>
    </w:p>
    <w:p w14:paraId="20AC3A0D" w14:textId="5408328F" w:rsidR="00FA4E1C" w:rsidRPr="00B801FF" w:rsidRDefault="00557C34" w:rsidP="00B801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убрзава се елиминација</w:t>
      </w:r>
    </w:p>
    <w:p w14:paraId="0A3BD43A" w14:textId="4A447891" w:rsidR="00FA4E1C" w:rsidRPr="005A2B10" w:rsidRDefault="00557C34" w:rsidP="00B801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продужава се време полуелиминације, смањује учесталост примене и повећава изложеност циљних ткива леку</w:t>
      </w:r>
    </w:p>
    <w:p w14:paraId="34495DD5" w14:textId="1061A280" w:rsidR="00FA4E1C" w:rsidRPr="009E760C" w:rsidRDefault="00557C34" w:rsidP="00B801FF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само се смањује учесталост примене лека</w:t>
      </w:r>
    </w:p>
    <w:p w14:paraId="7DA18705" w14:textId="77777777" w:rsidR="00FA4E1C" w:rsidRDefault="00FA4E1C" w:rsidP="00FA4E1C">
      <w:pPr>
        <w:rPr>
          <w:rFonts w:ascii="Times New Roman" w:hAnsi="Times New Roman" w:cs="Times New Roman"/>
          <w:sz w:val="24"/>
          <w:szCs w:val="24"/>
        </w:rPr>
      </w:pPr>
    </w:p>
    <w:p w14:paraId="38C5D86F" w14:textId="5453F00C" w:rsidR="00FA4E1C" w:rsidRPr="009B1032" w:rsidRDefault="00FA4E1C" w:rsidP="00FA4E1C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5A2B10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Коњугација терапијских протеина са инертним полимерима као што је полиетилен гликол, 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доводи до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продуж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ења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време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полуелиминације, смањи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вања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учесталост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примене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повећа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ефикасност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и и смањења имуногености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57C34">
        <w:rPr>
          <w:rFonts w:ascii="Times New Roman" w:hAnsi="Times New Roman" w:cs="Times New Roman"/>
          <w:sz w:val="24"/>
          <w:szCs w:val="24"/>
          <w:lang w:val="sr-Cyrl-RS"/>
        </w:rPr>
        <w:t>један од најуспешнијих примера је пегилирани</w:t>
      </w:r>
      <w:r w:rsidR="00557C34" w:rsidRPr="00557C34">
        <w:rPr>
          <w:rFonts w:ascii="Times New Roman" w:hAnsi="Times New Roman" w:cs="Times New Roman"/>
          <w:sz w:val="24"/>
          <w:szCs w:val="24"/>
          <w:lang w:val="sr-Cyrl-RS"/>
        </w:rPr>
        <w:t xml:space="preserve"> интерферон алфа 2)</w:t>
      </w:r>
      <w:r w:rsidR="005A2B10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87B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7B1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 свему томе, активност биофармацеутика и његова стабилност се не мењају значајно.</w:t>
      </w:r>
    </w:p>
    <w:p w14:paraId="190CD97E" w14:textId="29361BFF" w:rsidR="00FA4E1C" w:rsidRDefault="00FA4E1C" w:rsidP="00FA4E1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6AC" w:rsidRPr="00EB46AC">
        <w:rPr>
          <w:rFonts w:ascii="Times New Roman" w:hAnsi="Times New Roman" w:cs="Times New Roman"/>
          <w:sz w:val="24"/>
          <w:szCs w:val="24"/>
        </w:rPr>
        <w:t>Turecek</w:t>
      </w:r>
      <w:proofErr w:type="spellEnd"/>
      <w:r w:rsidR="00EB46AC" w:rsidRPr="00EB46AC">
        <w:rPr>
          <w:rFonts w:ascii="Times New Roman" w:hAnsi="Times New Roman" w:cs="Times New Roman"/>
          <w:sz w:val="24"/>
          <w:szCs w:val="24"/>
        </w:rPr>
        <w:t xml:space="preserve"> PL, </w:t>
      </w:r>
      <w:proofErr w:type="spellStart"/>
      <w:r w:rsidR="00EB46AC" w:rsidRPr="00EB46AC">
        <w:rPr>
          <w:rFonts w:ascii="Times New Roman" w:hAnsi="Times New Roman" w:cs="Times New Roman"/>
          <w:sz w:val="24"/>
          <w:szCs w:val="24"/>
        </w:rPr>
        <w:t>Bossard</w:t>
      </w:r>
      <w:proofErr w:type="spellEnd"/>
      <w:r w:rsidR="00EB46AC" w:rsidRPr="00EB46AC">
        <w:rPr>
          <w:rFonts w:ascii="Times New Roman" w:hAnsi="Times New Roman" w:cs="Times New Roman"/>
          <w:sz w:val="24"/>
          <w:szCs w:val="24"/>
        </w:rPr>
        <w:t xml:space="preserve"> MJ, </w:t>
      </w:r>
      <w:proofErr w:type="spellStart"/>
      <w:r w:rsidR="00EB46AC" w:rsidRPr="00EB46AC">
        <w:rPr>
          <w:rFonts w:ascii="Times New Roman" w:hAnsi="Times New Roman" w:cs="Times New Roman"/>
          <w:sz w:val="24"/>
          <w:szCs w:val="24"/>
        </w:rPr>
        <w:t>Schoetens</w:t>
      </w:r>
      <w:proofErr w:type="spellEnd"/>
      <w:r w:rsidR="00EB46AC" w:rsidRPr="00EB46AC">
        <w:rPr>
          <w:rFonts w:ascii="Times New Roman" w:hAnsi="Times New Roman" w:cs="Times New Roman"/>
          <w:sz w:val="24"/>
          <w:szCs w:val="24"/>
        </w:rPr>
        <w:t xml:space="preserve"> F, </w:t>
      </w:r>
      <w:proofErr w:type="spellStart"/>
      <w:r w:rsidR="00EB46AC" w:rsidRPr="00EB46AC">
        <w:rPr>
          <w:rFonts w:ascii="Times New Roman" w:hAnsi="Times New Roman" w:cs="Times New Roman"/>
          <w:sz w:val="24"/>
          <w:szCs w:val="24"/>
        </w:rPr>
        <w:t>Ivens</w:t>
      </w:r>
      <w:proofErr w:type="spellEnd"/>
      <w:r w:rsidR="00EB46AC" w:rsidRPr="00EB46AC">
        <w:rPr>
          <w:rFonts w:ascii="Times New Roman" w:hAnsi="Times New Roman" w:cs="Times New Roman"/>
          <w:sz w:val="24"/>
          <w:szCs w:val="24"/>
        </w:rPr>
        <w:t xml:space="preserve"> IA. PEGylation of Biopharmaceuticals: A Review of Chemistry and Nonclinical Safety Information of Approved Drugs. J Pharm Sci. 2016;105(2):460-475</w:t>
      </w:r>
      <w:r w:rsidR="009B1032" w:rsidRPr="009B1032">
        <w:rPr>
          <w:rFonts w:ascii="Times New Roman" w:hAnsi="Times New Roman" w:cs="Times New Roman"/>
          <w:sz w:val="24"/>
          <w:szCs w:val="24"/>
        </w:rPr>
        <w:t>.</w:t>
      </w:r>
    </w:p>
    <w:p w14:paraId="3F3C2183" w14:textId="00DE66E6" w:rsidR="009B1032" w:rsidRDefault="009B1032" w:rsidP="00FA4E1C">
      <w:pPr>
        <w:rPr>
          <w:rFonts w:ascii="Times New Roman" w:hAnsi="Times New Roman" w:cs="Times New Roman"/>
          <w:sz w:val="24"/>
          <w:szCs w:val="24"/>
        </w:rPr>
      </w:pPr>
    </w:p>
    <w:p w14:paraId="25CD7967" w14:textId="77777777" w:rsidR="009B1032" w:rsidRDefault="009B1032" w:rsidP="009B1032">
      <w:pPr>
        <w:rPr>
          <w:rFonts w:ascii="Times New Roman" w:hAnsi="Times New Roman" w:cs="Times New Roman"/>
          <w:sz w:val="24"/>
          <w:szCs w:val="24"/>
        </w:rPr>
      </w:pPr>
    </w:p>
    <w:p w14:paraId="56B72D2C" w14:textId="56337D50" w:rsidR="009B1032" w:rsidRPr="00A976A4" w:rsidRDefault="001C3750" w:rsidP="009B10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ком делу ћелије се врши гликозилација новосинтетисаних протеина као вид пост-транслационе модификације</w:t>
      </w:r>
      <w:r w:rsidR="009B1032" w:rsidRPr="00A976A4">
        <w:rPr>
          <w:rFonts w:ascii="Times New Roman" w:hAnsi="Times New Roman" w:cs="Times New Roman"/>
          <w:sz w:val="24"/>
          <w:szCs w:val="24"/>
        </w:rPr>
        <w:t>?</w:t>
      </w:r>
    </w:p>
    <w:p w14:paraId="4C4CD922" w14:textId="7503DB46" w:rsidR="009B1032" w:rsidRPr="001C3750" w:rsidRDefault="009B1032" w:rsidP="009B103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B25B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B25B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3750">
        <w:rPr>
          <w:rFonts w:ascii="Times New Roman" w:hAnsi="Times New Roman" w:cs="Times New Roman"/>
          <w:sz w:val="24"/>
          <w:szCs w:val="24"/>
          <w:lang w:val="sr-Cyrl-RS"/>
        </w:rPr>
        <w:t>у цитоплазми</w:t>
      </w:r>
    </w:p>
    <w:p w14:paraId="3B32D9A0" w14:textId="550C7957" w:rsidR="009B1032" w:rsidRPr="001C3750" w:rsidRDefault="009B1032" w:rsidP="009B1032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F300A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FF300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1C375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у ендоплазматском ретикулуму</w:t>
      </w:r>
    </w:p>
    <w:p w14:paraId="28D394A9" w14:textId="7E3EA482" w:rsidR="009B1032" w:rsidRPr="009B1032" w:rsidRDefault="001C3750" w:rsidP="009B103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једру</w:t>
      </w:r>
    </w:p>
    <w:p w14:paraId="57FAE073" w14:textId="1B8F623A" w:rsidR="009B1032" w:rsidRPr="00FF300A" w:rsidRDefault="001C3750" w:rsidP="009B103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митохондријама</w:t>
      </w:r>
    </w:p>
    <w:p w14:paraId="4E817970" w14:textId="1EC2A128" w:rsidR="009B1032" w:rsidRPr="009E760C" w:rsidRDefault="001C3750" w:rsidP="009B1032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рибозомима</w:t>
      </w:r>
    </w:p>
    <w:p w14:paraId="581C9979" w14:textId="77777777" w:rsidR="009B1032" w:rsidRDefault="009B1032" w:rsidP="009B1032">
      <w:pPr>
        <w:rPr>
          <w:rFonts w:ascii="Times New Roman" w:hAnsi="Times New Roman" w:cs="Times New Roman"/>
          <w:sz w:val="24"/>
          <w:szCs w:val="24"/>
        </w:rPr>
      </w:pPr>
    </w:p>
    <w:p w14:paraId="5C38A45A" w14:textId="07B855E2" w:rsidR="009B1032" w:rsidRPr="009B1032" w:rsidRDefault="009B1032" w:rsidP="009B103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F300A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1C3750">
        <w:rPr>
          <w:rFonts w:ascii="Times New Roman" w:hAnsi="Times New Roman" w:cs="Times New Roman"/>
          <w:sz w:val="24"/>
          <w:szCs w:val="24"/>
          <w:lang w:val="sr-Cyrl-RS"/>
        </w:rPr>
        <w:t>Око 50% свих новосинтетисаних протеина у хуманим ћелијама се гликозилира</w:t>
      </w:r>
      <w:r w:rsidR="0043030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C3750">
        <w:rPr>
          <w:rFonts w:ascii="Times New Roman" w:hAnsi="Times New Roman" w:cs="Times New Roman"/>
          <w:sz w:val="24"/>
          <w:szCs w:val="24"/>
          <w:lang w:val="sr-Cyrl-RS"/>
        </w:rPr>
        <w:t xml:space="preserve"> Гликозилација се обавља у лумену ендоплазматског ретикулума и делимично у цистернама Голџијевог апарата.</w:t>
      </w:r>
    </w:p>
    <w:p w14:paraId="0405F208" w14:textId="3B036053" w:rsidR="009B1032" w:rsidRDefault="009B1032" w:rsidP="009B10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Bryan L, </w:t>
      </w:r>
      <w:proofErr w:type="spellStart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Clynes</w:t>
      </w:r>
      <w:proofErr w:type="spellEnd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M, </w:t>
      </w:r>
      <w:proofErr w:type="spellStart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Meleady</w:t>
      </w:r>
      <w:proofErr w:type="spellEnd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P. The emerging role of cellular post-translational modifications in modulating growth and productivity of recombinant Chinese hamster ovary cells. </w:t>
      </w:r>
      <w:proofErr w:type="spellStart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Biotechnol</w:t>
      </w:r>
      <w:proofErr w:type="spellEnd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Adv. </w:t>
      </w:r>
      <w:proofErr w:type="gramStart"/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202</w:t>
      </w:r>
      <w:r w:rsidR="007B413D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1</w:t>
      </w:r>
      <w:r w:rsidR="0078592F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;49:107757</w:t>
      </w:r>
      <w:proofErr w:type="gramEnd"/>
      <w:r w:rsidRPr="00C83563">
        <w:rPr>
          <w:rFonts w:ascii="Times New Roman" w:hAnsi="Times New Roman" w:cs="Times New Roman"/>
          <w:sz w:val="24"/>
          <w:szCs w:val="24"/>
        </w:rPr>
        <w:t>.</w:t>
      </w:r>
      <w:r w:rsidR="007B41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1E43E4" w14:textId="6DDE7732" w:rsidR="009B1032" w:rsidRDefault="009B1032" w:rsidP="00FA4E1C">
      <w:pPr>
        <w:rPr>
          <w:rFonts w:ascii="Times New Roman" w:hAnsi="Times New Roman" w:cs="Times New Roman"/>
          <w:sz w:val="24"/>
          <w:szCs w:val="24"/>
        </w:rPr>
      </w:pPr>
    </w:p>
    <w:p w14:paraId="44D5D358" w14:textId="77777777" w:rsidR="0061718B" w:rsidRPr="00EE2F1F" w:rsidRDefault="0061718B" w:rsidP="0061718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19AE55" w14:textId="51D68719" w:rsidR="0061718B" w:rsidRPr="00A976A4" w:rsidRDefault="00FF1581" w:rsidP="006171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олигосахаридни ланци су од највећег значаја приликом гликозилације биофармацеутика за њихов ефекат на циљна ткива?</w:t>
      </w:r>
    </w:p>
    <w:p w14:paraId="2641EB24" w14:textId="2A696AED" w:rsidR="0061718B" w:rsidRPr="00984738" w:rsidRDefault="0061718B" w:rsidP="0061718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B25B0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B25B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F1581">
        <w:rPr>
          <w:rFonts w:ascii="Times New Roman" w:hAnsi="Times New Roman" w:cs="Times New Roman"/>
          <w:sz w:val="24"/>
          <w:szCs w:val="24"/>
          <w:lang w:val="sr-Cyrl-RS"/>
        </w:rPr>
        <w:t>егзогени олигосахаридни ланци</w:t>
      </w:r>
    </w:p>
    <w:p w14:paraId="49E68C02" w14:textId="232D09BD" w:rsidR="0061718B" w:rsidRPr="00984738" w:rsidRDefault="0061718B" w:rsidP="0061718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F1581">
        <w:rPr>
          <w:rFonts w:ascii="Times New Roman" w:hAnsi="Times New Roman" w:cs="Times New Roman"/>
          <w:sz w:val="24"/>
          <w:szCs w:val="24"/>
          <w:lang w:val="sr-Cyrl-RS"/>
        </w:rPr>
        <w:t>олигосахариди везани за О-места на протеинима</w:t>
      </w:r>
    </w:p>
    <w:p w14:paraId="2C9610F4" w14:textId="2784B0DE" w:rsidR="0061718B" w:rsidRPr="00984738" w:rsidRDefault="00FF1581" w:rsidP="0034682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олигосахариди везани за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N-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места на протеинима</w:t>
      </w:r>
    </w:p>
    <w:p w14:paraId="14152D85" w14:textId="59292FF1" w:rsidR="0061718B" w:rsidRPr="00FF300A" w:rsidRDefault="00FF1581" w:rsidP="0034682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олигосахариди везани јонском везом за протеине</w:t>
      </w:r>
    </w:p>
    <w:p w14:paraId="0B8008BB" w14:textId="12F39F11" w:rsidR="0061718B" w:rsidRPr="009E760C" w:rsidRDefault="00FF1581" w:rsidP="0034682F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олигосахариди немају значај за ефекат биофармацеутика</w:t>
      </w:r>
    </w:p>
    <w:p w14:paraId="49DBB75D" w14:textId="77777777" w:rsidR="0061718B" w:rsidRDefault="0061718B" w:rsidP="0061718B">
      <w:pPr>
        <w:rPr>
          <w:rFonts w:ascii="Times New Roman" w:hAnsi="Times New Roman" w:cs="Times New Roman"/>
          <w:sz w:val="24"/>
          <w:szCs w:val="24"/>
        </w:rPr>
      </w:pPr>
    </w:p>
    <w:p w14:paraId="0D1644ED" w14:textId="24E52171" w:rsidR="0061718B" w:rsidRPr="009B1032" w:rsidRDefault="0061718B" w:rsidP="0061718B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84738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bookmarkStart w:id="1" w:name="_Hlk73816202"/>
      <w:r w:rsidR="00FF1581">
        <w:rPr>
          <w:rFonts w:ascii="Times New Roman" w:hAnsi="Times New Roman" w:cs="Times New Roman"/>
          <w:sz w:val="24"/>
          <w:szCs w:val="24"/>
          <w:lang w:val="sr-Cyrl-RS"/>
        </w:rPr>
        <w:t xml:space="preserve">Постоје две могућности за везивање олигосахарида на протеине: преко кисеоника и преко азота. Прако азота се везују дужи олигосахаридни ланци, који садрже манозу и </w:t>
      </w:r>
      <w:r w:rsidR="00FF1581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FF1581">
        <w:rPr>
          <w:rFonts w:ascii="Times New Roman" w:hAnsi="Times New Roman" w:cs="Times New Roman"/>
          <w:sz w:val="24"/>
          <w:szCs w:val="24"/>
          <w:lang w:val="sr-Cyrl-RS"/>
        </w:rPr>
        <w:t>-ацетил глукозамин, два молекула која су од највећег значаја за активност биофармацеутика.</w:t>
      </w:r>
      <w:bookmarkEnd w:id="1"/>
      <w:r w:rsidR="0098473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A5EFF48" w14:textId="7B355484" w:rsidR="0061718B" w:rsidRDefault="0061718B" w:rsidP="00C64C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Bryan L, </w:t>
      </w:r>
      <w:proofErr w:type="spellStart"/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Clynes</w:t>
      </w:r>
      <w:proofErr w:type="spellEnd"/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M, </w:t>
      </w:r>
      <w:proofErr w:type="spellStart"/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Meleady</w:t>
      </w:r>
      <w:proofErr w:type="spellEnd"/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P. The emerging role of cellular post-translational modifications in modulating growth and productivity of recombinant Chinese hamster ovary cells. </w:t>
      </w:r>
      <w:proofErr w:type="spellStart"/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Biotechnol</w:t>
      </w:r>
      <w:proofErr w:type="spellEnd"/>
      <w:r w:rsidR="00FF1581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Adv. 202;49:107757</w:t>
      </w:r>
      <w:r w:rsidR="00C64C3A"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70B8B47" w14:textId="50EAEB3F" w:rsidR="00C64C3A" w:rsidRDefault="00C64C3A" w:rsidP="00C64C3A">
      <w:pPr>
        <w:rPr>
          <w:rFonts w:ascii="Times New Roman" w:hAnsi="Times New Roman" w:cs="Times New Roman"/>
          <w:sz w:val="24"/>
          <w:szCs w:val="24"/>
        </w:rPr>
      </w:pPr>
    </w:p>
    <w:p w14:paraId="64D4AA6B" w14:textId="77777777" w:rsidR="002F1302" w:rsidRPr="00EE2F1F" w:rsidRDefault="002F1302" w:rsidP="002F130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9ACAA0" w14:textId="133CC96B" w:rsidR="002F1302" w:rsidRPr="00A976A4" w:rsidRDefault="00000EE5" w:rsidP="002F13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Које ћелије се могу искористити за производњу биофармацеутика који ће бити довољно гликозилирани да остваре пуни биолошки ефекат?</w:t>
      </w:r>
    </w:p>
    <w:p w14:paraId="465C2A5A" w14:textId="22C431CF" w:rsidR="002F1302" w:rsidRPr="00C34410" w:rsidRDefault="002F1302" w:rsidP="002F1302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C34410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C3441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000EE5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оваријалне ћелије Кинеског хрчка</w:t>
      </w:r>
    </w:p>
    <w:p w14:paraId="58D18A72" w14:textId="75AC5181" w:rsidR="002F1302" w:rsidRPr="00984738" w:rsidRDefault="002F1302" w:rsidP="002F130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0EE5">
        <w:rPr>
          <w:rFonts w:ascii="Times New Roman" w:hAnsi="Times New Roman" w:cs="Times New Roman"/>
          <w:sz w:val="24"/>
          <w:szCs w:val="24"/>
          <w:lang w:val="sr-Cyrl-RS"/>
        </w:rPr>
        <w:t>ћелије шаргарепе</w:t>
      </w:r>
    </w:p>
    <w:p w14:paraId="79B929C0" w14:textId="601B42E3" w:rsidR="002F1302" w:rsidRPr="002F1302" w:rsidRDefault="00000EE5" w:rsidP="002F13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ћелије бактерије </w:t>
      </w:r>
      <w:r>
        <w:rPr>
          <w:rFonts w:ascii="Times New Roman" w:hAnsi="Times New Roman" w:cs="Times New Roman"/>
          <w:sz w:val="24"/>
          <w:szCs w:val="24"/>
          <w:lang w:val="en-GB"/>
        </w:rPr>
        <w:t>E. coli</w:t>
      </w:r>
    </w:p>
    <w:p w14:paraId="4F83B1FF" w14:textId="2E6B91BA" w:rsidR="002F1302" w:rsidRPr="00FF300A" w:rsidRDefault="00000EE5" w:rsidP="002F1302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ћелије грашка</w:t>
      </w:r>
    </w:p>
    <w:p w14:paraId="4755AC0B" w14:textId="77777777" w:rsidR="002F1302" w:rsidRDefault="002F1302" w:rsidP="002F1302">
      <w:pPr>
        <w:rPr>
          <w:rFonts w:ascii="Times New Roman" w:hAnsi="Times New Roman" w:cs="Times New Roman"/>
          <w:sz w:val="24"/>
          <w:szCs w:val="24"/>
        </w:rPr>
      </w:pPr>
    </w:p>
    <w:p w14:paraId="3CB60F51" w14:textId="2CF49102" w:rsidR="002F1302" w:rsidRPr="009B1032" w:rsidRDefault="002F1302" w:rsidP="002F130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C34410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bookmarkStart w:id="2" w:name="_Hlk73816225"/>
      <w:r w:rsidR="00000EE5">
        <w:rPr>
          <w:rFonts w:ascii="Times New Roman" w:hAnsi="Times New Roman" w:cs="Times New Roman"/>
          <w:sz w:val="24"/>
          <w:szCs w:val="24"/>
          <w:lang w:val="sr-Cyrl-RS"/>
        </w:rPr>
        <w:t>Само ћелије сисара имају довољно развијен пост-транслациони апарат за спровођење потпуне гликозилације</w:t>
      </w:r>
      <w:r w:rsidR="009D4F9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00E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E7D70">
        <w:rPr>
          <w:rFonts w:ascii="Times New Roman" w:hAnsi="Times New Roman" w:cs="Times New Roman"/>
          <w:sz w:val="24"/>
          <w:szCs w:val="24"/>
          <w:lang w:val="sr-Cyrl-RS"/>
        </w:rPr>
        <w:t>Ћелије јајника Кинеског хрчка задовољавају потребне услове, и екстензивно се користе у производњи биофармацеутика, нпр. имиглуцеразе (препарат намењен надокнади ензима бета-глукоцереброзидазе код пацијената са Гоше-овом болешћу).</w:t>
      </w:r>
      <w:bookmarkEnd w:id="2"/>
    </w:p>
    <w:p w14:paraId="2F7670CA" w14:textId="5F75FCE1" w:rsidR="002F1302" w:rsidRDefault="002F1302" w:rsidP="002F13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Bryan L, </w:t>
      </w:r>
      <w:proofErr w:type="spellStart"/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Clynes</w:t>
      </w:r>
      <w:proofErr w:type="spellEnd"/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M, </w:t>
      </w:r>
      <w:proofErr w:type="spellStart"/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Meleady</w:t>
      </w:r>
      <w:proofErr w:type="spellEnd"/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P. The emerging role of cellular post-translational modifications in modulating growth and productivity of recombinant Chinese hamster ovary cells. </w:t>
      </w:r>
      <w:proofErr w:type="spellStart"/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Biotechnol</w:t>
      </w:r>
      <w:proofErr w:type="spellEnd"/>
      <w:r w:rsidR="000E7D70" w:rsidRPr="00C8356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Adv. 202;49:107757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1B9EB618" w14:textId="32BC6DA4" w:rsidR="009D4F95" w:rsidRDefault="009D4F95" w:rsidP="002F1302">
      <w:pPr>
        <w:rPr>
          <w:rFonts w:ascii="Times New Roman" w:hAnsi="Times New Roman" w:cs="Times New Roman"/>
          <w:sz w:val="24"/>
          <w:szCs w:val="24"/>
        </w:rPr>
      </w:pPr>
    </w:p>
    <w:p w14:paraId="01C70BE4" w14:textId="4C1FDF1A" w:rsidR="009D4F95" w:rsidRDefault="009D4F95" w:rsidP="002F1302">
      <w:pPr>
        <w:rPr>
          <w:rFonts w:ascii="Times New Roman" w:hAnsi="Times New Roman" w:cs="Times New Roman"/>
          <w:sz w:val="24"/>
          <w:szCs w:val="24"/>
        </w:rPr>
      </w:pPr>
    </w:p>
    <w:p w14:paraId="4DC17F8C" w14:textId="7BC7E11E" w:rsidR="00A7516D" w:rsidRPr="00A976A4" w:rsidRDefault="00132A88" w:rsidP="00A75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11D">
        <w:rPr>
          <w:rFonts w:ascii="Times New Roman" w:hAnsi="Times New Roman" w:cs="Times New Roman"/>
          <w:sz w:val="24"/>
          <w:szCs w:val="24"/>
          <w:lang w:val="sr-Cyrl-RS"/>
        </w:rPr>
        <w:t>Уколико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211D">
        <w:rPr>
          <w:rFonts w:ascii="Times New Roman" w:hAnsi="Times New Roman" w:cs="Times New Roman"/>
          <w:sz w:val="24"/>
          <w:szCs w:val="24"/>
          <w:lang w:val="sr-Cyrl-RS"/>
        </w:rPr>
        <w:t xml:space="preserve">се посебним технолошким процесом изврши </w:t>
      </w:r>
      <w:proofErr w:type="spellStart"/>
      <w:r w:rsidR="00D2211D">
        <w:rPr>
          <w:rFonts w:ascii="Times New Roman" w:hAnsi="Times New Roman" w:cs="Times New Roman"/>
          <w:sz w:val="24"/>
          <w:szCs w:val="24"/>
          <w:lang w:val="sr-Cyrl-RS"/>
        </w:rPr>
        <w:t>хипергликозилација</w:t>
      </w:r>
      <w:proofErr w:type="spellEnd"/>
      <w:r w:rsidR="00D2211D">
        <w:rPr>
          <w:rFonts w:ascii="Times New Roman" w:hAnsi="Times New Roman" w:cs="Times New Roman"/>
          <w:sz w:val="24"/>
          <w:szCs w:val="24"/>
          <w:lang w:val="sr-Cyrl-RS"/>
        </w:rPr>
        <w:t xml:space="preserve"> протеина са биолошким дејством, тј. везивање за </w:t>
      </w:r>
      <w:proofErr w:type="spellStart"/>
      <w:r w:rsidR="00D2211D">
        <w:rPr>
          <w:rFonts w:ascii="Times New Roman" w:hAnsi="Times New Roman" w:cs="Times New Roman"/>
          <w:sz w:val="24"/>
          <w:szCs w:val="24"/>
          <w:lang w:val="sr-Cyrl-RS"/>
        </w:rPr>
        <w:t>полисахариде</w:t>
      </w:r>
      <w:proofErr w:type="spellEnd"/>
      <w:r w:rsidR="00D2211D">
        <w:rPr>
          <w:rFonts w:ascii="Times New Roman" w:hAnsi="Times New Roman" w:cs="Times New Roman"/>
          <w:sz w:val="24"/>
          <w:szCs w:val="24"/>
          <w:lang w:val="sr-Cyrl-RS"/>
        </w:rPr>
        <w:t xml:space="preserve"> у већој мери него што је то случај са ендогеним протеинима, какво побољшање у клиничкој примени се може очекивати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346FB26" w14:textId="604238D8" w:rsidR="00A7516D" w:rsidRPr="00132A88" w:rsidRDefault="00A7516D" w:rsidP="00A7516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132A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32A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32A8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2211D">
        <w:rPr>
          <w:rFonts w:ascii="Times New Roman" w:hAnsi="Times New Roman" w:cs="Times New Roman"/>
          <w:sz w:val="24"/>
          <w:szCs w:val="24"/>
          <w:lang w:val="sr-Cyrl-RS"/>
        </w:rPr>
        <w:t>икакво</w:t>
      </w:r>
      <w:r w:rsidR="00132A8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2211D">
        <w:rPr>
          <w:rFonts w:ascii="Times New Roman" w:hAnsi="Times New Roman" w:cs="Times New Roman"/>
          <w:sz w:val="24"/>
          <w:szCs w:val="24"/>
          <w:lang w:val="sr-Cyrl-RS"/>
        </w:rPr>
        <w:t xml:space="preserve">ефекат је исти као код нормалне </w:t>
      </w:r>
      <w:proofErr w:type="spellStart"/>
      <w:r w:rsidR="00D2211D">
        <w:rPr>
          <w:rFonts w:ascii="Times New Roman" w:hAnsi="Times New Roman" w:cs="Times New Roman"/>
          <w:sz w:val="24"/>
          <w:szCs w:val="24"/>
          <w:lang w:val="sr-Cyrl-RS"/>
        </w:rPr>
        <w:t>гликозилације</w:t>
      </w:r>
      <w:proofErr w:type="spellEnd"/>
    </w:p>
    <w:p w14:paraId="251D99C1" w14:textId="4EE65FA2" w:rsidR="00A7516D" w:rsidRPr="00984738" w:rsidRDefault="00A7516D" w:rsidP="00A7516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2211D">
        <w:rPr>
          <w:rFonts w:ascii="Times New Roman" w:hAnsi="Times New Roman" w:cs="Times New Roman"/>
          <w:sz w:val="24"/>
          <w:szCs w:val="24"/>
          <w:lang w:val="sr-Cyrl-RS"/>
        </w:rPr>
        <w:t xml:space="preserve">напротив, долази до погоршања, јер се убрзава елиминација и повећава </w:t>
      </w:r>
      <w:proofErr w:type="spellStart"/>
      <w:r w:rsidR="00D2211D">
        <w:rPr>
          <w:rFonts w:ascii="Times New Roman" w:hAnsi="Times New Roman" w:cs="Times New Roman"/>
          <w:sz w:val="24"/>
          <w:szCs w:val="24"/>
          <w:lang w:val="sr-Cyrl-RS"/>
        </w:rPr>
        <w:t>имуногеност</w:t>
      </w:r>
      <w:proofErr w:type="spellEnd"/>
    </w:p>
    <w:p w14:paraId="7BA03662" w14:textId="674FA946" w:rsidR="00A7516D" w:rsidRPr="00132A88" w:rsidRDefault="00957C05" w:rsidP="00132A8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продужава се боравак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у циркулацији и смањује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имуногеност</w:t>
      </w:r>
      <w:proofErr w:type="spellEnd"/>
    </w:p>
    <w:p w14:paraId="4C53536C" w14:textId="2A5E7685" w:rsidR="00A7516D" w:rsidRPr="00132A88" w:rsidRDefault="00957C05" w:rsidP="00132A8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повећава се унутрашња активност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 тј. он изазива већу активацију циљних ћелија</w:t>
      </w:r>
    </w:p>
    <w:p w14:paraId="47BAC3F8" w14:textId="1FB8853E" w:rsidR="00132A88" w:rsidRPr="00FF300A" w:rsidRDefault="00957C05" w:rsidP="00132A88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повећава се афинитет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рецепторе на циљним ћелијама</w:t>
      </w:r>
    </w:p>
    <w:p w14:paraId="33B43FF6" w14:textId="77777777" w:rsidR="00A7516D" w:rsidRDefault="00A7516D" w:rsidP="00A7516D">
      <w:pPr>
        <w:rPr>
          <w:rFonts w:ascii="Times New Roman" w:hAnsi="Times New Roman" w:cs="Times New Roman"/>
          <w:sz w:val="24"/>
          <w:szCs w:val="24"/>
        </w:rPr>
      </w:pPr>
    </w:p>
    <w:p w14:paraId="25067F29" w14:textId="302CD781" w:rsidR="00A7516D" w:rsidRPr="009B1032" w:rsidRDefault="00A7516D" w:rsidP="00A7516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132A88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bookmarkStart w:id="3" w:name="_Hlk73816267"/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Хипергликозилација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има сличан ефекат као везивање протеина за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полиетилен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гликол</w:t>
      </w:r>
      <w:proofErr w:type="spellEnd"/>
      <w:r w:rsidR="00501FC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Смањује се интеракција молекула са ћелијама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ретикулоендотелијалног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система које уклањају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биофармаке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, као и са ћелијама које презентују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антигене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имуном систему. Резултат ових ефеката је спорија елиминација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хипергликозилираног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и мања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имуногеност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, тј. ређе стварање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неутралишућих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антитела. За разлику од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пегилације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хипергликозилација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има предност јер су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полисахариди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957C05">
        <w:rPr>
          <w:rFonts w:ascii="Times New Roman" w:hAnsi="Times New Roman" w:cs="Times New Roman"/>
          <w:sz w:val="24"/>
          <w:szCs w:val="24"/>
          <w:lang w:val="sr-Cyrl-RS"/>
        </w:rPr>
        <w:t>разградиви</w:t>
      </w:r>
      <w:proofErr w:type="spellEnd"/>
      <w:r w:rsidR="00957C05">
        <w:rPr>
          <w:rFonts w:ascii="Times New Roman" w:hAnsi="Times New Roman" w:cs="Times New Roman"/>
          <w:sz w:val="24"/>
          <w:szCs w:val="24"/>
          <w:lang w:val="sr-Cyrl-RS"/>
        </w:rPr>
        <w:t xml:space="preserve"> у организму.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End w:id="3"/>
    </w:p>
    <w:p w14:paraId="0549039E" w14:textId="4575865D" w:rsidR="00A7516D" w:rsidRDefault="00A7516D" w:rsidP="00A7516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3F32B4" w:rsidRPr="003F32B4">
        <w:rPr>
          <w:rFonts w:ascii="Times New Roman" w:hAnsi="Times New Roman" w:cs="Times New Roman"/>
          <w:sz w:val="24"/>
          <w:szCs w:val="24"/>
        </w:rPr>
        <w:t xml:space="preserve">Patel A, </w:t>
      </w:r>
      <w:proofErr w:type="spellStart"/>
      <w:r w:rsidR="003F32B4" w:rsidRPr="003F32B4">
        <w:rPr>
          <w:rFonts w:ascii="Times New Roman" w:hAnsi="Times New Roman" w:cs="Times New Roman"/>
          <w:sz w:val="24"/>
          <w:szCs w:val="24"/>
        </w:rPr>
        <w:t>Cholkar</w:t>
      </w:r>
      <w:proofErr w:type="spellEnd"/>
      <w:r w:rsidR="003F32B4" w:rsidRPr="003F32B4">
        <w:rPr>
          <w:rFonts w:ascii="Times New Roman" w:hAnsi="Times New Roman" w:cs="Times New Roman"/>
          <w:sz w:val="24"/>
          <w:szCs w:val="24"/>
        </w:rPr>
        <w:t xml:space="preserve"> K, Mitra AK. Recent developments in protein and peptide parenteral delivery approaches. </w:t>
      </w:r>
      <w:proofErr w:type="spellStart"/>
      <w:r w:rsidR="003F32B4" w:rsidRPr="003F32B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3F32B4" w:rsidRPr="003F3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32B4" w:rsidRPr="003F32B4">
        <w:rPr>
          <w:rFonts w:ascii="Times New Roman" w:hAnsi="Times New Roman" w:cs="Times New Roman"/>
          <w:sz w:val="24"/>
          <w:szCs w:val="24"/>
        </w:rPr>
        <w:t>Deliv</w:t>
      </w:r>
      <w:proofErr w:type="spellEnd"/>
      <w:r w:rsidR="003F32B4" w:rsidRPr="003F32B4">
        <w:rPr>
          <w:rFonts w:ascii="Times New Roman" w:hAnsi="Times New Roman" w:cs="Times New Roman"/>
          <w:sz w:val="24"/>
          <w:szCs w:val="24"/>
        </w:rPr>
        <w:t>. 2014;5(3):337-65.</w:t>
      </w:r>
    </w:p>
    <w:p w14:paraId="10DF8861" w14:textId="6A7FA948" w:rsidR="00A93AC3" w:rsidRDefault="00A93AC3" w:rsidP="00A7516D">
      <w:pPr>
        <w:rPr>
          <w:rFonts w:ascii="Times New Roman" w:hAnsi="Times New Roman" w:cs="Times New Roman"/>
          <w:sz w:val="24"/>
          <w:szCs w:val="24"/>
        </w:rPr>
      </w:pPr>
    </w:p>
    <w:p w14:paraId="330C3250" w14:textId="77777777" w:rsidR="00A93AC3" w:rsidRDefault="00A93AC3" w:rsidP="00A93AC3">
      <w:pPr>
        <w:rPr>
          <w:rFonts w:ascii="Times New Roman" w:hAnsi="Times New Roman" w:cs="Times New Roman"/>
          <w:sz w:val="24"/>
          <w:szCs w:val="24"/>
        </w:rPr>
      </w:pPr>
    </w:p>
    <w:p w14:paraId="75F2F5BC" w14:textId="334EF8C7" w:rsidR="00A93AC3" w:rsidRPr="00A976A4" w:rsidRDefault="00A93AC3" w:rsidP="00A93A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="003F32B4">
        <w:rPr>
          <w:rFonts w:ascii="Times New Roman" w:hAnsi="Times New Roman" w:cs="Times New Roman"/>
          <w:sz w:val="24"/>
          <w:szCs w:val="24"/>
          <w:lang w:val="sr-Cyrl-RS"/>
        </w:rPr>
        <w:t xml:space="preserve">од наведених </w:t>
      </w:r>
      <w:proofErr w:type="spellStart"/>
      <w:r w:rsidR="003F32B4"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3F32B4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 посебно успешан пример примене методе </w:t>
      </w:r>
      <w:proofErr w:type="spellStart"/>
      <w:r w:rsidR="003F32B4">
        <w:rPr>
          <w:rFonts w:ascii="Times New Roman" w:hAnsi="Times New Roman" w:cs="Times New Roman"/>
          <w:sz w:val="24"/>
          <w:szCs w:val="24"/>
          <w:lang w:val="sr-Cyrl-RS"/>
        </w:rPr>
        <w:t>хипергликозилације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4CA22DD" w14:textId="75CD7754" w:rsidR="00A93AC3" w:rsidRPr="00132A88" w:rsidRDefault="00A93AC3" w:rsidP="00A93AC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132A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32A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интерферон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алфа</w:t>
      </w:r>
    </w:p>
    <w:p w14:paraId="59A82B9C" w14:textId="27B35046" w:rsidR="00A93AC3" w:rsidRPr="00984738" w:rsidRDefault="00A93AC3" w:rsidP="00A93AC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адалимумаб</w:t>
      </w:r>
      <w:proofErr w:type="spellEnd"/>
    </w:p>
    <w:p w14:paraId="239DE9C6" w14:textId="2FC4DB19" w:rsidR="00A93AC3" w:rsidRPr="00A93AC3" w:rsidRDefault="00826E83" w:rsidP="00A93AC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тоцилизумаб</w:t>
      </w:r>
      <w:proofErr w:type="spellEnd"/>
    </w:p>
    <w:p w14:paraId="7C1E0C32" w14:textId="442E2C8D" w:rsidR="00A93AC3" w:rsidRPr="0075324D" w:rsidRDefault="003F32B4" w:rsidP="00A93AC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дарбепоетин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алфа</w:t>
      </w:r>
    </w:p>
    <w:p w14:paraId="27C6CE01" w14:textId="56297052" w:rsidR="00A93AC3" w:rsidRPr="00FF300A" w:rsidRDefault="00826E83" w:rsidP="00A93AC3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рекомбинантни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хумани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еритропоетин</w:t>
      </w:r>
      <w:proofErr w:type="spellEnd"/>
    </w:p>
    <w:p w14:paraId="10D9CF50" w14:textId="77777777" w:rsidR="00A93AC3" w:rsidRDefault="00A93AC3" w:rsidP="00A93AC3">
      <w:pPr>
        <w:rPr>
          <w:rFonts w:ascii="Times New Roman" w:hAnsi="Times New Roman" w:cs="Times New Roman"/>
          <w:sz w:val="24"/>
          <w:szCs w:val="24"/>
        </w:rPr>
      </w:pPr>
    </w:p>
    <w:p w14:paraId="0EF2E677" w14:textId="5C1A1462" w:rsidR="00A93AC3" w:rsidRPr="009B1032" w:rsidRDefault="00A93AC3" w:rsidP="00A93AC3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75324D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Дарбепоетин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алфа </w:t>
      </w:r>
      <w:r w:rsidR="00826E83" w:rsidRPr="00826E83">
        <w:rPr>
          <w:rFonts w:ascii="Times New Roman" w:hAnsi="Times New Roman" w:cs="Times New Roman"/>
          <w:sz w:val="24"/>
          <w:szCs w:val="24"/>
          <w:lang w:val="sr-Cyrl-RS"/>
        </w:rPr>
        <w:t>(</w:t>
      </w:r>
      <w:proofErr w:type="spellStart"/>
      <w:r w:rsidR="00826E83" w:rsidRPr="00826E83">
        <w:rPr>
          <w:rFonts w:ascii="Times New Roman" w:hAnsi="Times New Roman" w:cs="Times New Roman"/>
          <w:sz w:val="24"/>
          <w:szCs w:val="24"/>
          <w:lang w:val="sr-Cyrl-RS"/>
        </w:rPr>
        <w:t>Amgen</w:t>
      </w:r>
      <w:proofErr w:type="spellEnd"/>
      <w:r w:rsidR="00826E83" w:rsidRPr="00826E83">
        <w:rPr>
          <w:rFonts w:ascii="Times New Roman" w:hAnsi="Times New Roman" w:cs="Times New Roman"/>
          <w:sz w:val="24"/>
          <w:szCs w:val="24"/>
          <w:lang w:val="sr-Cyrl-RS"/>
        </w:rPr>
        <w:t>, CA, USA)</w:t>
      </w:r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хипергликозилирана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форма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рекомбинантног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хуманог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еритропоетина</w:t>
      </w:r>
      <w:proofErr w:type="spellEnd"/>
      <w:r w:rsidR="00826E83" w:rsidRPr="00826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Он се од њега разликује по присуству пет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олигосахаридних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ланаца повезаних преко азота у молекулу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еритропоетина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, тако да је садржај угљених хидрата у молекулу чак 51%. После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интравенске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примене код човека,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дарбепоетин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алфа има 3 пута дуже време полу-елиминације и значајно већу површину испод криве плазма концентрација / време него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рекомбинантни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 хумани </w:t>
      </w:r>
      <w:proofErr w:type="spellStart"/>
      <w:r w:rsidR="00826E83">
        <w:rPr>
          <w:rFonts w:ascii="Times New Roman" w:hAnsi="Times New Roman" w:cs="Times New Roman"/>
          <w:sz w:val="24"/>
          <w:szCs w:val="24"/>
          <w:lang w:val="sr-Cyrl-RS"/>
        </w:rPr>
        <w:t>еритропоетин</w:t>
      </w:r>
      <w:proofErr w:type="spellEnd"/>
      <w:r w:rsidR="00826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78011C4" w14:textId="625DD9B3" w:rsidR="00A93AC3" w:rsidRDefault="00A93AC3" w:rsidP="007532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B612BB" w:rsidRPr="003F32B4">
        <w:rPr>
          <w:rFonts w:ascii="Times New Roman" w:hAnsi="Times New Roman" w:cs="Times New Roman"/>
          <w:sz w:val="24"/>
          <w:szCs w:val="24"/>
        </w:rPr>
        <w:t xml:space="preserve">Patel A, </w:t>
      </w:r>
      <w:proofErr w:type="spellStart"/>
      <w:r w:rsidR="00B612BB" w:rsidRPr="003F32B4">
        <w:rPr>
          <w:rFonts w:ascii="Times New Roman" w:hAnsi="Times New Roman" w:cs="Times New Roman"/>
          <w:sz w:val="24"/>
          <w:szCs w:val="24"/>
        </w:rPr>
        <w:t>Cholkar</w:t>
      </w:r>
      <w:proofErr w:type="spellEnd"/>
      <w:r w:rsidR="00B612BB" w:rsidRPr="003F32B4">
        <w:rPr>
          <w:rFonts w:ascii="Times New Roman" w:hAnsi="Times New Roman" w:cs="Times New Roman"/>
          <w:sz w:val="24"/>
          <w:szCs w:val="24"/>
        </w:rPr>
        <w:t xml:space="preserve"> K, Mitra AK. Recent developments in protein and peptide parenteral delivery approaches. </w:t>
      </w:r>
      <w:proofErr w:type="spellStart"/>
      <w:r w:rsidR="00B612BB" w:rsidRPr="003F32B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B612BB" w:rsidRPr="003F3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12BB" w:rsidRPr="003F32B4">
        <w:rPr>
          <w:rFonts w:ascii="Times New Roman" w:hAnsi="Times New Roman" w:cs="Times New Roman"/>
          <w:sz w:val="24"/>
          <w:szCs w:val="24"/>
        </w:rPr>
        <w:t>Deliv</w:t>
      </w:r>
      <w:proofErr w:type="spellEnd"/>
      <w:r w:rsidR="00B612BB" w:rsidRPr="003F32B4">
        <w:rPr>
          <w:rFonts w:ascii="Times New Roman" w:hAnsi="Times New Roman" w:cs="Times New Roman"/>
          <w:sz w:val="24"/>
          <w:szCs w:val="24"/>
        </w:rPr>
        <w:t>. 2014;5(3):337-65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1E7346DD" w14:textId="47724664" w:rsidR="00FC46C4" w:rsidRPr="00C045DF" w:rsidRDefault="00FC46C4" w:rsidP="0075324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66B800F" w14:textId="77777777" w:rsidR="00593862" w:rsidRDefault="00593862" w:rsidP="00593862">
      <w:pPr>
        <w:rPr>
          <w:rFonts w:ascii="Times New Roman" w:hAnsi="Times New Roman" w:cs="Times New Roman"/>
          <w:sz w:val="24"/>
          <w:szCs w:val="24"/>
        </w:rPr>
      </w:pPr>
    </w:p>
    <w:p w14:paraId="251CA488" w14:textId="023834D4" w:rsidR="00593862" w:rsidRPr="00A976A4" w:rsidRDefault="00C045DF" w:rsidP="005938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које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 од посебног значаја да буду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манозилирани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тј. да за њих буду везани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олигосахариди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садрже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манозу</w:t>
      </w:r>
      <w:proofErr w:type="spellEnd"/>
      <w:r w:rsidR="0059386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56E0AA28" w14:textId="536C03A6" w:rsidR="00593862" w:rsidRPr="00132A88" w:rsidRDefault="00593862" w:rsidP="0059386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132A8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132A8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7E1B">
        <w:rPr>
          <w:rFonts w:ascii="Times New Roman" w:hAnsi="Times New Roman" w:cs="Times New Roman"/>
          <w:sz w:val="24"/>
          <w:szCs w:val="24"/>
          <w:lang w:val="sr-Cyrl-RS"/>
        </w:rPr>
        <w:t>за гама-глобулине</w:t>
      </w:r>
    </w:p>
    <w:p w14:paraId="03EC9594" w14:textId="01DF1335" w:rsidR="00593862" w:rsidRPr="00984738" w:rsidRDefault="00593862" w:rsidP="0059386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7E1B">
        <w:rPr>
          <w:rFonts w:ascii="Times New Roman" w:hAnsi="Times New Roman" w:cs="Times New Roman"/>
          <w:sz w:val="24"/>
          <w:szCs w:val="24"/>
          <w:lang w:val="sr-Cyrl-RS"/>
        </w:rPr>
        <w:t>за цитокине</w:t>
      </w:r>
    </w:p>
    <w:p w14:paraId="26330876" w14:textId="20A16A3B" w:rsidR="00593862" w:rsidRPr="00A951C6" w:rsidRDefault="00DE7E1B" w:rsidP="00A951C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моноклонска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</w:t>
      </w:r>
    </w:p>
    <w:p w14:paraId="0ED86B77" w14:textId="5325BDA5" w:rsidR="00593862" w:rsidRPr="0075324D" w:rsidRDefault="00DE7E1B" w:rsidP="00A951C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липозомалне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ензиме</w:t>
      </w:r>
    </w:p>
    <w:p w14:paraId="1F9F6A7B" w14:textId="4BC95835" w:rsidR="00593862" w:rsidRPr="00FF300A" w:rsidRDefault="00DE7E1B" w:rsidP="00A951C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 постоје такви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биофармацеутици</w:t>
      </w:r>
      <w:proofErr w:type="spellEnd"/>
    </w:p>
    <w:p w14:paraId="41C4B7A4" w14:textId="77777777" w:rsidR="00593862" w:rsidRDefault="00593862" w:rsidP="00593862">
      <w:pPr>
        <w:rPr>
          <w:rFonts w:ascii="Times New Roman" w:hAnsi="Times New Roman" w:cs="Times New Roman"/>
          <w:sz w:val="24"/>
          <w:szCs w:val="24"/>
        </w:rPr>
      </w:pPr>
    </w:p>
    <w:p w14:paraId="32C5E8F1" w14:textId="0A2D8F90" w:rsidR="00593862" w:rsidRPr="009B1032" w:rsidRDefault="00593862" w:rsidP="00593862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Манозилација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је неопходна за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биофармаке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који треба да продру у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Купферове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ћелије, макрофаге,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дендритске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ћелије изведене из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моноцита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и за неке васкуларне и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лимфаричке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ендотелне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ћелије. На поменутим ћелијама се налазе рецептори из групе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лектина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, који специфично везују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манозу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, па је интеракција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са тим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рецепториме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преко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манозе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неопходна за интернализацију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E7E1B">
        <w:rPr>
          <w:rFonts w:ascii="Times New Roman" w:hAnsi="Times New Roman" w:cs="Times New Roman"/>
          <w:sz w:val="24"/>
          <w:szCs w:val="24"/>
          <w:lang w:val="sr-Cyrl-RS"/>
        </w:rPr>
        <w:t>Бета-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глукоцереброзидаза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, ензим који недостаје код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болести, улази у значајнијој мери у циљне ћелије тек ако је </w:t>
      </w:r>
      <w:proofErr w:type="spellStart"/>
      <w:r w:rsidR="00DE7E1B">
        <w:rPr>
          <w:rFonts w:ascii="Times New Roman" w:hAnsi="Times New Roman" w:cs="Times New Roman"/>
          <w:sz w:val="24"/>
          <w:szCs w:val="24"/>
          <w:lang w:val="sr-Cyrl-RS"/>
        </w:rPr>
        <w:t>манозилиран</w:t>
      </w:r>
      <w:proofErr w:type="spellEnd"/>
      <w:r w:rsidR="00DE7E1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D8641A3" w14:textId="0C9365D4" w:rsidR="00593862" w:rsidRDefault="00593862" w:rsidP="0059386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DE7E1B" w:rsidRPr="003F32B4">
        <w:rPr>
          <w:rFonts w:ascii="Times New Roman" w:hAnsi="Times New Roman" w:cs="Times New Roman"/>
          <w:sz w:val="24"/>
          <w:szCs w:val="24"/>
        </w:rPr>
        <w:t xml:space="preserve">Patel A, </w:t>
      </w:r>
      <w:proofErr w:type="spellStart"/>
      <w:r w:rsidR="00DE7E1B" w:rsidRPr="003F32B4">
        <w:rPr>
          <w:rFonts w:ascii="Times New Roman" w:hAnsi="Times New Roman" w:cs="Times New Roman"/>
          <w:sz w:val="24"/>
          <w:szCs w:val="24"/>
        </w:rPr>
        <w:t>Cholkar</w:t>
      </w:r>
      <w:proofErr w:type="spellEnd"/>
      <w:r w:rsidR="00DE7E1B" w:rsidRPr="003F32B4">
        <w:rPr>
          <w:rFonts w:ascii="Times New Roman" w:hAnsi="Times New Roman" w:cs="Times New Roman"/>
          <w:sz w:val="24"/>
          <w:szCs w:val="24"/>
        </w:rPr>
        <w:t xml:space="preserve"> K, Mitra AK. Recent developments in protein and peptide parenteral delivery approaches. </w:t>
      </w:r>
      <w:proofErr w:type="spellStart"/>
      <w:r w:rsidR="00DE7E1B" w:rsidRPr="003F32B4">
        <w:rPr>
          <w:rFonts w:ascii="Times New Roman" w:hAnsi="Times New Roman" w:cs="Times New Roman"/>
          <w:sz w:val="24"/>
          <w:szCs w:val="24"/>
        </w:rPr>
        <w:t>Ther</w:t>
      </w:r>
      <w:proofErr w:type="spellEnd"/>
      <w:r w:rsidR="00DE7E1B" w:rsidRPr="003F3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E1B" w:rsidRPr="003F32B4">
        <w:rPr>
          <w:rFonts w:ascii="Times New Roman" w:hAnsi="Times New Roman" w:cs="Times New Roman"/>
          <w:sz w:val="24"/>
          <w:szCs w:val="24"/>
        </w:rPr>
        <w:t>Deliv</w:t>
      </w:r>
      <w:proofErr w:type="spellEnd"/>
      <w:r w:rsidR="00DE7E1B" w:rsidRPr="003F32B4">
        <w:rPr>
          <w:rFonts w:ascii="Times New Roman" w:hAnsi="Times New Roman" w:cs="Times New Roman"/>
          <w:sz w:val="24"/>
          <w:szCs w:val="24"/>
        </w:rPr>
        <w:t>. 2014;5(3):337-65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251C766" w14:textId="77777777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</w:p>
    <w:p w14:paraId="565B7A41" w14:textId="77777777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</w:p>
    <w:p w14:paraId="0E6E0687" w14:textId="3F77CE64" w:rsidR="005C447D" w:rsidRPr="00A976A4" w:rsidRDefault="00E77580" w:rsidP="005C44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 је једна од наследних болести која се успешно лечи надокнадом ензима. Који ензим недостаје код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болести, па је потребно да се надокнађује у форми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5C447D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DFD26A3" w14:textId="6367F086" w:rsidR="005C447D" w:rsidRPr="00B9305E" w:rsidRDefault="005C447D" w:rsidP="005C447D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A951C6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A951C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E7758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бета-</w:t>
      </w:r>
      <w:proofErr w:type="spellStart"/>
      <w:r w:rsidR="00E7758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глукоцереброзидаза</w:t>
      </w:r>
      <w:proofErr w:type="spellEnd"/>
    </w:p>
    <w:p w14:paraId="63BFFA87" w14:textId="1F9F6C4B" w:rsidR="005C447D" w:rsidRPr="00984738" w:rsidRDefault="005C447D" w:rsidP="005C447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984738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98473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9305E">
        <w:rPr>
          <w:rFonts w:ascii="Times New Roman" w:hAnsi="Times New Roman" w:cs="Times New Roman"/>
          <w:sz w:val="24"/>
          <w:szCs w:val="24"/>
          <w:lang w:val="sr-Cyrl-RS"/>
        </w:rPr>
        <w:t>бета-липаза</w:t>
      </w:r>
    </w:p>
    <w:p w14:paraId="56FAF98A" w14:textId="2A5F3ED1" w:rsidR="005C447D" w:rsidRPr="00A951C6" w:rsidRDefault="00B9305E" w:rsidP="00A951C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алфа-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гликогеназа</w:t>
      </w:r>
      <w:proofErr w:type="spellEnd"/>
    </w:p>
    <w:p w14:paraId="7543FD91" w14:textId="300A63AF" w:rsidR="005C447D" w:rsidRPr="00A951C6" w:rsidRDefault="00B9305E" w:rsidP="00A951C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алфа-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сфинголипидаза</w:t>
      </w:r>
      <w:proofErr w:type="spellEnd"/>
    </w:p>
    <w:p w14:paraId="4C63AD18" w14:textId="5A7D39FF" w:rsidR="005C447D" w:rsidRPr="00FF300A" w:rsidRDefault="00B9305E" w:rsidP="00A951C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химотрипсин</w:t>
      </w:r>
      <w:proofErr w:type="spellEnd"/>
    </w:p>
    <w:p w14:paraId="26F450A8" w14:textId="77777777" w:rsidR="005C447D" w:rsidRDefault="005C447D" w:rsidP="005C447D">
      <w:pPr>
        <w:rPr>
          <w:rFonts w:ascii="Times New Roman" w:hAnsi="Times New Roman" w:cs="Times New Roman"/>
          <w:sz w:val="24"/>
          <w:szCs w:val="24"/>
        </w:rPr>
      </w:pPr>
    </w:p>
    <w:p w14:paraId="05C6F5D5" w14:textId="2F9AA532" w:rsidR="005C447D" w:rsidRPr="009B1032" w:rsidRDefault="005C447D" w:rsidP="005C447D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A951C6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B9305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2B1002">
        <w:rPr>
          <w:rFonts w:ascii="Times New Roman" w:hAnsi="Times New Roman" w:cs="Times New Roman"/>
          <w:sz w:val="24"/>
          <w:szCs w:val="24"/>
          <w:lang w:val="sr-Cyrl-RS"/>
        </w:rPr>
        <w:t>Гошеова</w:t>
      </w:r>
      <w:proofErr w:type="spellEnd"/>
      <w:r w:rsidR="002B1002">
        <w:rPr>
          <w:rFonts w:ascii="Times New Roman" w:hAnsi="Times New Roman" w:cs="Times New Roman"/>
          <w:sz w:val="24"/>
          <w:szCs w:val="24"/>
          <w:lang w:val="sr-Cyrl-RS"/>
        </w:rPr>
        <w:t xml:space="preserve"> болест спада у </w:t>
      </w:r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наследне болести које се могу назвати „болестима депоновања у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лизозомима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951C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Пацијенти са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Гошеовом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болесћу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немају довољно ензима бета-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, па се у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лизозомима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накупљају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гликолипиди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. Ћелије због накупљања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гликолипида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се постепено увећавају, што доводи до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хепатомегалије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спленомегалије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и оштећења </w:t>
      </w:r>
      <w:proofErr w:type="spellStart"/>
      <w:r w:rsidR="005F657F">
        <w:rPr>
          <w:rFonts w:ascii="Times New Roman" w:hAnsi="Times New Roman" w:cs="Times New Roman"/>
          <w:sz w:val="24"/>
          <w:szCs w:val="24"/>
          <w:lang w:val="sr-Cyrl-RS"/>
        </w:rPr>
        <w:t>костне</w:t>
      </w:r>
      <w:proofErr w:type="spellEnd"/>
      <w:r w:rsidR="005F657F">
        <w:rPr>
          <w:rFonts w:ascii="Times New Roman" w:hAnsi="Times New Roman" w:cs="Times New Roman"/>
          <w:sz w:val="24"/>
          <w:szCs w:val="24"/>
          <w:lang w:val="sr-Cyrl-RS"/>
        </w:rPr>
        <w:t xml:space="preserve"> сржи.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CD193B7" w14:textId="13830655" w:rsidR="005C447D" w:rsidRPr="001E1946" w:rsidRDefault="005C447D" w:rsidP="001E194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1E1946" w:rsidRPr="001E1946">
        <w:rPr>
          <w:rFonts w:ascii="Times New Roman" w:hAnsi="Times New Roman" w:cs="Times New Roman"/>
          <w:sz w:val="24"/>
          <w:szCs w:val="24"/>
        </w:rPr>
        <w:t xml:space="preserve">Nguyen Y, Stirnemann J, </w:t>
      </w:r>
      <w:proofErr w:type="spellStart"/>
      <w:r w:rsidR="001E1946" w:rsidRPr="001E1946">
        <w:rPr>
          <w:rFonts w:ascii="Times New Roman" w:hAnsi="Times New Roman" w:cs="Times New Roman"/>
          <w:sz w:val="24"/>
          <w:szCs w:val="24"/>
        </w:rPr>
        <w:t>Belmatoug</w:t>
      </w:r>
      <w:proofErr w:type="spellEnd"/>
      <w:r w:rsidR="001E1946" w:rsidRPr="001E1946">
        <w:rPr>
          <w:rFonts w:ascii="Times New Roman" w:hAnsi="Times New Roman" w:cs="Times New Roman"/>
          <w:sz w:val="24"/>
          <w:szCs w:val="24"/>
        </w:rPr>
        <w:t xml:space="preserve"> N.</w:t>
      </w:r>
      <w:r w:rsidR="001E19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1946" w:rsidRPr="001E1946">
        <w:rPr>
          <w:rFonts w:ascii="Times New Roman" w:hAnsi="Times New Roman" w:cs="Times New Roman"/>
          <w:sz w:val="24"/>
          <w:szCs w:val="24"/>
        </w:rPr>
        <w:t>Gaucher disease: A review</w:t>
      </w:r>
      <w:r w:rsidR="001E1946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E1946" w:rsidRPr="001E1946">
        <w:rPr>
          <w:rFonts w:ascii="Times New Roman" w:hAnsi="Times New Roman" w:cs="Times New Roman"/>
          <w:sz w:val="24"/>
          <w:szCs w:val="24"/>
        </w:rPr>
        <w:t>Rev Med Interne. 2019;40(5):313-322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7FE10A2C" w14:textId="77504845" w:rsidR="00041374" w:rsidRDefault="00041374" w:rsidP="005C447D">
      <w:pPr>
        <w:rPr>
          <w:rFonts w:ascii="Times New Roman" w:hAnsi="Times New Roman" w:cs="Times New Roman"/>
          <w:sz w:val="24"/>
          <w:szCs w:val="24"/>
        </w:rPr>
      </w:pPr>
    </w:p>
    <w:p w14:paraId="011933A1" w14:textId="77777777" w:rsidR="00041374" w:rsidRDefault="00041374" w:rsidP="00041374">
      <w:pPr>
        <w:rPr>
          <w:rFonts w:ascii="Times New Roman" w:hAnsi="Times New Roman" w:cs="Times New Roman"/>
          <w:sz w:val="24"/>
          <w:szCs w:val="24"/>
        </w:rPr>
      </w:pPr>
    </w:p>
    <w:p w14:paraId="3EDE6022" w14:textId="0582BDD8" w:rsidR="00041374" w:rsidRPr="00A976A4" w:rsidRDefault="00702B77" w:rsidP="000413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Приликом надокнаде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неуронске форме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велики проблем представља слаба пенетрација тог ензима кроз крвно-мождану баријеру после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интравенске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примене. На који начин се може повећати пролазак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кроз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хематоенцефалну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баријеру</w:t>
      </w:r>
      <w:r w:rsidR="00041374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41ADE7A" w14:textId="67B8DF10" w:rsidR="00041374" w:rsidRPr="00041374" w:rsidRDefault="00041374" w:rsidP="0004137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4137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413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02B77">
        <w:rPr>
          <w:rFonts w:ascii="Times New Roman" w:hAnsi="Times New Roman" w:cs="Times New Roman"/>
          <w:sz w:val="24"/>
          <w:szCs w:val="24"/>
          <w:lang w:val="sr-Cyrl-RS"/>
        </w:rPr>
        <w:t xml:space="preserve">помоћу </w:t>
      </w:r>
      <w:proofErr w:type="spellStart"/>
      <w:r w:rsidR="00702B77">
        <w:rPr>
          <w:rFonts w:ascii="Times New Roman" w:hAnsi="Times New Roman" w:cs="Times New Roman"/>
          <w:sz w:val="24"/>
          <w:szCs w:val="24"/>
          <w:lang w:val="sr-Cyrl-RS"/>
        </w:rPr>
        <w:t>коњугације</w:t>
      </w:r>
      <w:proofErr w:type="spellEnd"/>
      <w:r w:rsidR="00702B77"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proofErr w:type="spellStart"/>
      <w:r w:rsidR="00702B77">
        <w:rPr>
          <w:rFonts w:ascii="Times New Roman" w:hAnsi="Times New Roman" w:cs="Times New Roman"/>
          <w:sz w:val="24"/>
          <w:szCs w:val="24"/>
          <w:lang w:val="sr-Cyrl-RS"/>
        </w:rPr>
        <w:t>билирубином</w:t>
      </w:r>
      <w:proofErr w:type="spellEnd"/>
    </w:p>
    <w:p w14:paraId="45D5E9BA" w14:textId="0F6BBEBB" w:rsidR="00041374" w:rsidRPr="00041374" w:rsidRDefault="00041374" w:rsidP="00041374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041374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04137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702B7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помоћу липидних </w:t>
      </w:r>
      <w:proofErr w:type="spellStart"/>
      <w:r w:rsidR="00702B77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наночестица</w:t>
      </w:r>
      <w:proofErr w:type="spellEnd"/>
    </w:p>
    <w:p w14:paraId="3A7464B4" w14:textId="72D27E00" w:rsidR="00041374" w:rsidRPr="00041374" w:rsidRDefault="00702B77" w:rsidP="000413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помоћу фрагментације ензима</w:t>
      </w:r>
    </w:p>
    <w:p w14:paraId="1E4828F5" w14:textId="08BAB90E" w:rsidR="00041374" w:rsidRPr="00A951C6" w:rsidRDefault="00702B77" w:rsidP="000413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помоћу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коњугације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полиетилен-гликолом</w:t>
      </w:r>
      <w:proofErr w:type="spellEnd"/>
    </w:p>
    <w:p w14:paraId="5157F121" w14:textId="772CDCCF" w:rsidR="00041374" w:rsidRPr="00FF300A" w:rsidRDefault="00041374" w:rsidP="0004137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702B77">
        <w:rPr>
          <w:rFonts w:ascii="Times New Roman" w:hAnsi="Times New Roman" w:cs="Times New Roman"/>
          <w:sz w:val="24"/>
          <w:szCs w:val="24"/>
          <w:lang w:val="sr-Cyrl-RS"/>
        </w:rPr>
        <w:t xml:space="preserve">е постоји начин да се повећа пролазак </w:t>
      </w:r>
      <w:proofErr w:type="spellStart"/>
      <w:r w:rsidR="00702B77">
        <w:rPr>
          <w:rFonts w:ascii="Times New Roman" w:hAnsi="Times New Roman" w:cs="Times New Roman"/>
          <w:sz w:val="24"/>
          <w:szCs w:val="24"/>
          <w:lang w:val="sr-Cyrl-RS"/>
        </w:rPr>
        <w:t>хематоенцефалне</w:t>
      </w:r>
      <w:proofErr w:type="spellEnd"/>
      <w:r w:rsidR="00702B77">
        <w:rPr>
          <w:rFonts w:ascii="Times New Roman" w:hAnsi="Times New Roman" w:cs="Times New Roman"/>
          <w:sz w:val="24"/>
          <w:szCs w:val="24"/>
          <w:lang w:val="sr-Cyrl-RS"/>
        </w:rPr>
        <w:t xml:space="preserve"> баријере</w:t>
      </w:r>
    </w:p>
    <w:p w14:paraId="35CA6CAF" w14:textId="77777777" w:rsidR="00041374" w:rsidRDefault="00041374" w:rsidP="00041374">
      <w:pPr>
        <w:rPr>
          <w:rFonts w:ascii="Times New Roman" w:hAnsi="Times New Roman" w:cs="Times New Roman"/>
          <w:sz w:val="24"/>
          <w:szCs w:val="24"/>
        </w:rPr>
      </w:pPr>
    </w:p>
    <w:p w14:paraId="31B84C6B" w14:textId="62654A0C" w:rsidR="00041374" w:rsidRPr="009B1032" w:rsidRDefault="00041374" w:rsidP="00041374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702B77">
        <w:rPr>
          <w:rFonts w:ascii="Times New Roman" w:hAnsi="Times New Roman" w:cs="Times New Roman"/>
          <w:sz w:val="24"/>
          <w:szCs w:val="24"/>
          <w:lang w:val="sr-Cyrl-RS"/>
        </w:rPr>
        <w:t xml:space="preserve">Трећа форма </w:t>
      </w:r>
      <w:proofErr w:type="spellStart"/>
      <w:r w:rsidR="00702B77"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 w:rsidR="00702B77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је неуролошког карактера, јер су захваћене ћелије у централном нервном систему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 Бета-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глукоцереброзидаза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 примењена 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интравенски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 на уобичајен начин не може да продре кроз 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хематоенцефалну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 баријеру у централни нервни систем и побољша стање пацијента. Недавно је у експериментима показано да специјално припремљен препарат бета-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, где су молекули ензима уметнути у 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липозоме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 јако малих димензија (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наночестице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), може да значајно продре у централни нервни систем после </w:t>
      </w:r>
      <w:proofErr w:type="spellStart"/>
      <w:r w:rsidR="00361340">
        <w:rPr>
          <w:rFonts w:ascii="Times New Roman" w:hAnsi="Times New Roman" w:cs="Times New Roman"/>
          <w:sz w:val="24"/>
          <w:szCs w:val="24"/>
          <w:lang w:val="sr-Cyrl-RS"/>
        </w:rPr>
        <w:t>интравенске</w:t>
      </w:r>
      <w:proofErr w:type="spellEnd"/>
      <w:r w:rsidR="00361340">
        <w:rPr>
          <w:rFonts w:ascii="Times New Roman" w:hAnsi="Times New Roman" w:cs="Times New Roman"/>
          <w:sz w:val="24"/>
          <w:szCs w:val="24"/>
          <w:lang w:val="sr-Cyrl-RS"/>
        </w:rPr>
        <w:t xml:space="preserve"> примене (око </w:t>
      </w:r>
      <w:r w:rsidR="009745C6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61340">
        <w:rPr>
          <w:rFonts w:ascii="Times New Roman" w:hAnsi="Times New Roman" w:cs="Times New Roman"/>
          <w:sz w:val="24"/>
          <w:szCs w:val="24"/>
          <w:lang w:val="sr-Cyrl-RS"/>
        </w:rPr>
        <w:t>% унете количине) и да повећа садржину ензима у централном нервном систему за око 2</w:t>
      </w:r>
      <w:r w:rsidR="009745C6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361340">
        <w:rPr>
          <w:rFonts w:ascii="Times New Roman" w:hAnsi="Times New Roman" w:cs="Times New Roman"/>
          <w:sz w:val="24"/>
          <w:szCs w:val="24"/>
          <w:lang w:val="sr-Cyrl-RS"/>
        </w:rPr>
        <w:t>%.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6586C5B" w14:textId="63CEAB3A" w:rsidR="00041374" w:rsidRPr="00462193" w:rsidRDefault="00041374" w:rsidP="0004137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73818934"/>
      <w:r w:rsidR="009745C6" w:rsidRPr="009745C6">
        <w:rPr>
          <w:rFonts w:ascii="Times New Roman" w:hAnsi="Times New Roman" w:cs="Times New Roman"/>
          <w:sz w:val="24"/>
          <w:szCs w:val="24"/>
        </w:rPr>
        <w:t xml:space="preserve">Meir Goldsmith, </w:t>
      </w:r>
      <w:proofErr w:type="spellStart"/>
      <w:r w:rsidR="009745C6" w:rsidRPr="009745C6">
        <w:rPr>
          <w:rFonts w:ascii="Times New Roman" w:hAnsi="Times New Roman" w:cs="Times New Roman"/>
          <w:sz w:val="24"/>
          <w:szCs w:val="24"/>
        </w:rPr>
        <w:t>Lilach</w:t>
      </w:r>
      <w:proofErr w:type="spellEnd"/>
      <w:r w:rsidR="009745C6" w:rsidRPr="009745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5C6" w:rsidRPr="009745C6">
        <w:rPr>
          <w:rFonts w:ascii="Times New Roman" w:hAnsi="Times New Roman" w:cs="Times New Roman"/>
          <w:sz w:val="24"/>
          <w:szCs w:val="24"/>
        </w:rPr>
        <w:t>Abramovitz</w:t>
      </w:r>
      <w:proofErr w:type="spellEnd"/>
      <w:r w:rsidR="009745C6" w:rsidRPr="009745C6">
        <w:rPr>
          <w:rFonts w:ascii="Times New Roman" w:hAnsi="Times New Roman" w:cs="Times New Roman"/>
          <w:sz w:val="24"/>
          <w:szCs w:val="24"/>
        </w:rPr>
        <w:t>, Hila Braunstein, Mia Horowitz and Dan Peer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  <w:r w:rsid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Quantitative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analysis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of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recombinant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glucocerebrosidase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brain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delivery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via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lipid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nanoparticles</w:t>
      </w:r>
      <w:proofErr w:type="spellEnd"/>
      <w:r w:rsidR="0046219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Nano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Futures</w:t>
      </w:r>
      <w:proofErr w:type="spellEnd"/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62193">
        <w:rPr>
          <w:rFonts w:ascii="Times New Roman" w:hAnsi="Times New Roman" w:cs="Times New Roman"/>
          <w:sz w:val="24"/>
          <w:szCs w:val="24"/>
          <w:lang w:val="sr-Cyrl-RS"/>
        </w:rPr>
        <w:t xml:space="preserve">2018; </w:t>
      </w:r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62193">
        <w:rPr>
          <w:rFonts w:ascii="Times New Roman" w:hAnsi="Times New Roman" w:cs="Times New Roman"/>
          <w:sz w:val="24"/>
          <w:szCs w:val="24"/>
          <w:lang w:val="sr-Cyrl-RS"/>
        </w:rPr>
        <w:t>(4):</w:t>
      </w:r>
      <w:r w:rsidR="00462193" w:rsidRPr="00462193">
        <w:rPr>
          <w:rFonts w:ascii="Times New Roman" w:hAnsi="Times New Roman" w:cs="Times New Roman"/>
          <w:sz w:val="24"/>
          <w:szCs w:val="24"/>
          <w:lang w:val="sr-Cyrl-RS"/>
        </w:rPr>
        <w:t xml:space="preserve"> 045003</w:t>
      </w:r>
      <w:r w:rsidR="00462193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4"/>
    </w:p>
    <w:p w14:paraId="6D73DF34" w14:textId="1146B0B9" w:rsidR="00FF2164" w:rsidRDefault="00FF2164" w:rsidP="00041374">
      <w:pPr>
        <w:rPr>
          <w:rFonts w:ascii="Times New Roman" w:hAnsi="Times New Roman" w:cs="Times New Roman"/>
          <w:sz w:val="24"/>
          <w:szCs w:val="24"/>
        </w:rPr>
      </w:pPr>
    </w:p>
    <w:p w14:paraId="2FD2752A" w14:textId="77777777" w:rsidR="00DC7CA1" w:rsidRDefault="00DC7CA1" w:rsidP="00DC7CA1">
      <w:pPr>
        <w:rPr>
          <w:rFonts w:ascii="Times New Roman" w:hAnsi="Times New Roman" w:cs="Times New Roman"/>
          <w:sz w:val="24"/>
          <w:szCs w:val="24"/>
        </w:rPr>
      </w:pPr>
    </w:p>
    <w:p w14:paraId="37E5A114" w14:textId="32359CAC" w:rsidR="00DC7CA1" w:rsidRPr="00A976A4" w:rsidRDefault="00564D71" w:rsidP="00DC7C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од наведених препарата је „молекуларни Тројански коњ“ помоћу кога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могу проћи кроз крвно-мождану баријеру и доспети до жељеног места дејства</w:t>
      </w:r>
      <w:r w:rsidR="00DC7CA1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F61476A" w14:textId="492CA659" w:rsidR="00DC7CA1" w:rsidRPr="001A270F" w:rsidRDefault="00DC7CA1" w:rsidP="00DC7CA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4137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413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рецептор за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трансферин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FDB4D4" w14:textId="5993B26D" w:rsidR="00DC7CA1" w:rsidRPr="00DC7CA1" w:rsidRDefault="00DC7CA1" w:rsidP="00DC7CA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4D71">
        <w:rPr>
          <w:rFonts w:ascii="Times New Roman" w:hAnsi="Times New Roman" w:cs="Times New Roman"/>
          <w:sz w:val="24"/>
          <w:szCs w:val="24"/>
          <w:lang w:val="sr-Cyrl-RS"/>
        </w:rPr>
        <w:t xml:space="preserve">протеини из групе </w:t>
      </w:r>
      <w:proofErr w:type="spellStart"/>
      <w:r w:rsidR="00564D71">
        <w:rPr>
          <w:rFonts w:ascii="Times New Roman" w:hAnsi="Times New Roman" w:cs="Times New Roman"/>
          <w:sz w:val="24"/>
          <w:szCs w:val="24"/>
          <w:lang w:val="sr-Cyrl-RS"/>
        </w:rPr>
        <w:t>шаперона</w:t>
      </w:r>
      <w:proofErr w:type="spellEnd"/>
    </w:p>
    <w:p w14:paraId="0D0F04A8" w14:textId="24462F2B" w:rsidR="00DC7CA1" w:rsidRPr="00DC7CA1" w:rsidRDefault="00564D71" w:rsidP="00DC7CA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моноклонско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антитело против рецептора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ендотелијални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фактор раста</w:t>
      </w:r>
    </w:p>
    <w:p w14:paraId="14325A21" w14:textId="7CF95298" w:rsidR="00DC7CA1" w:rsidRPr="00A951C6" w:rsidRDefault="00564D71" w:rsidP="00DC7CA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честице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липозома</w:t>
      </w:r>
      <w:proofErr w:type="spellEnd"/>
    </w:p>
    <w:p w14:paraId="6AB86732" w14:textId="503EAE6F" w:rsidR="00DC7CA1" w:rsidRPr="007108C9" w:rsidRDefault="00564D71" w:rsidP="00DC7CA1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моноклонско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антитело против рецептора за инсулин</w:t>
      </w:r>
    </w:p>
    <w:p w14:paraId="3F5BE6BF" w14:textId="77777777" w:rsidR="00DC7CA1" w:rsidRDefault="00DC7CA1" w:rsidP="00DC7CA1">
      <w:pPr>
        <w:rPr>
          <w:rFonts w:ascii="Times New Roman" w:hAnsi="Times New Roman" w:cs="Times New Roman"/>
          <w:sz w:val="24"/>
          <w:szCs w:val="24"/>
        </w:rPr>
      </w:pPr>
    </w:p>
    <w:p w14:paraId="43AFF159" w14:textId="6332BF5E" w:rsidR="00DC7CA1" w:rsidRPr="009B1032" w:rsidRDefault="00DC7CA1" w:rsidP="00DC7CA1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7108C9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Протеински препарати не могу проћи кроз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хемато-енцефалну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баријеру</w:t>
      </w:r>
      <w:r w:rsidR="00A231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уколико не постоји специфичан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тренспортер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који ће их везати за себе и пренети кроз баријеру. Два најпознатија транспортера су хумани рецептор за инсулин и рецептор за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трансферин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. Међутим, уколико се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фузионише са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моноклонским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антителом против инсулинског или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трансферинског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рецептора,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моноклонско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антитело ће се везати за један од та два рецептора (за који је дизајнирано) и биће пренето заједно са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биофармаком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кроз крвно-мождану баријеру. Дакле,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моноклонско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антитело са овде понаша као „Тројански коњ“. </w:t>
      </w:r>
      <w:proofErr w:type="spellStart"/>
      <w:r w:rsidR="001A270F">
        <w:rPr>
          <w:rFonts w:ascii="Times New Roman" w:hAnsi="Times New Roman" w:cs="Times New Roman"/>
          <w:sz w:val="24"/>
          <w:szCs w:val="24"/>
          <w:lang w:val="sr-Cyrl-RS"/>
        </w:rPr>
        <w:t>Моноклонска</w:t>
      </w:r>
      <w:proofErr w:type="spellEnd"/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антите</w:t>
      </w:r>
      <w:r w:rsidR="00A231BF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1A270F">
        <w:rPr>
          <w:rFonts w:ascii="Times New Roman" w:hAnsi="Times New Roman" w:cs="Times New Roman"/>
          <w:sz w:val="24"/>
          <w:szCs w:val="24"/>
          <w:lang w:val="sr-Cyrl-RS"/>
        </w:rPr>
        <w:t xml:space="preserve"> тог типа се тренутно испитују у контролисаним клиничким студијама.</w:t>
      </w:r>
    </w:p>
    <w:p w14:paraId="4FCAB381" w14:textId="262206F0" w:rsidR="00DC7CA1" w:rsidRDefault="00DC7CA1" w:rsidP="00DC7CA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3A40" w:rsidRPr="000D3A40">
        <w:rPr>
          <w:rFonts w:ascii="Times New Roman" w:hAnsi="Times New Roman" w:cs="Times New Roman"/>
          <w:sz w:val="24"/>
          <w:szCs w:val="24"/>
        </w:rPr>
        <w:t>Pardridge</w:t>
      </w:r>
      <w:proofErr w:type="spellEnd"/>
      <w:r w:rsidR="000D3A40" w:rsidRPr="000D3A40">
        <w:rPr>
          <w:rFonts w:ascii="Times New Roman" w:hAnsi="Times New Roman" w:cs="Times New Roman"/>
          <w:sz w:val="24"/>
          <w:szCs w:val="24"/>
        </w:rPr>
        <w:t xml:space="preserve"> WM. Delivery of Biologics Across the Blood-Brain Barrier with Molecular Trojan Horse Technology. </w:t>
      </w:r>
      <w:proofErr w:type="spellStart"/>
      <w:r w:rsidR="000D3A40" w:rsidRPr="000D3A40">
        <w:rPr>
          <w:rFonts w:ascii="Times New Roman" w:hAnsi="Times New Roman" w:cs="Times New Roman"/>
          <w:sz w:val="24"/>
          <w:szCs w:val="24"/>
        </w:rPr>
        <w:t>BioDrugs</w:t>
      </w:r>
      <w:proofErr w:type="spellEnd"/>
      <w:r w:rsidR="000D3A40" w:rsidRPr="000D3A40">
        <w:rPr>
          <w:rFonts w:ascii="Times New Roman" w:hAnsi="Times New Roman" w:cs="Times New Roman"/>
          <w:sz w:val="24"/>
          <w:szCs w:val="24"/>
        </w:rPr>
        <w:t>. 2017;31(6):503-519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79A75A5D" w14:textId="24429554" w:rsidR="000316A2" w:rsidRDefault="000316A2" w:rsidP="00DC7CA1">
      <w:pPr>
        <w:rPr>
          <w:rFonts w:ascii="Times New Roman" w:hAnsi="Times New Roman" w:cs="Times New Roman"/>
          <w:sz w:val="24"/>
          <w:szCs w:val="24"/>
        </w:rPr>
      </w:pPr>
    </w:p>
    <w:p w14:paraId="11768D7B" w14:textId="77777777" w:rsidR="008A4BF5" w:rsidRDefault="008A4BF5" w:rsidP="008A4BF5">
      <w:pPr>
        <w:rPr>
          <w:rFonts w:ascii="Times New Roman" w:hAnsi="Times New Roman" w:cs="Times New Roman"/>
          <w:sz w:val="24"/>
          <w:szCs w:val="24"/>
        </w:rPr>
      </w:pPr>
    </w:p>
    <w:p w14:paraId="0C1E6940" w14:textId="5C66A36B" w:rsidR="008A4BF5" w:rsidRPr="00A976A4" w:rsidRDefault="007B6A8D" w:rsidP="008A4B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 који начин се обавља елиминација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организма човека</w:t>
      </w:r>
      <w:r w:rsidR="008A4BF5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5B86D42" w14:textId="7262E524" w:rsidR="008A4BF5" w:rsidRPr="00041374" w:rsidRDefault="008A4BF5" w:rsidP="008A4BF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041374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4137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излучивањем преко жучи </w:t>
      </w:r>
    </w:p>
    <w:p w14:paraId="0F442883" w14:textId="5DBFE053" w:rsidR="008A4BF5" w:rsidRPr="00DC7CA1" w:rsidRDefault="008A4BF5" w:rsidP="008A4BF5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филтрацијом у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гломерулима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бубрега</w:t>
      </w:r>
    </w:p>
    <w:p w14:paraId="44D2F185" w14:textId="38035457" w:rsidR="008A4BF5" w:rsidRPr="008A4BF5" w:rsidRDefault="007B6A8D" w:rsidP="008A4BF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оксидацијом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цитохромима</w:t>
      </w:r>
      <w:proofErr w:type="spellEnd"/>
    </w:p>
    <w:p w14:paraId="21A33E1C" w14:textId="59750B52" w:rsidR="008A4BF5" w:rsidRPr="007108C9" w:rsidRDefault="007B6A8D" w:rsidP="008A4BF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разградњом у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ретикулоендотелијалном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систему</w:t>
      </w:r>
    </w:p>
    <w:p w14:paraId="6B88638A" w14:textId="4E7BFE05" w:rsidR="008A4BF5" w:rsidRPr="00A951C6" w:rsidRDefault="007B6A8D" w:rsidP="008A4BF5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ексхалацијом</w:t>
      </w:r>
      <w:proofErr w:type="spellEnd"/>
    </w:p>
    <w:p w14:paraId="70655C6F" w14:textId="77777777" w:rsidR="008A4BF5" w:rsidRDefault="008A4BF5" w:rsidP="008A4BF5">
      <w:pPr>
        <w:rPr>
          <w:rFonts w:ascii="Times New Roman" w:hAnsi="Times New Roman" w:cs="Times New Roman"/>
          <w:sz w:val="24"/>
          <w:szCs w:val="24"/>
        </w:rPr>
      </w:pPr>
    </w:p>
    <w:p w14:paraId="7B980C0D" w14:textId="5EEE0E30" w:rsidR="008A4BF5" w:rsidRPr="00775291" w:rsidRDefault="008A4BF5" w:rsidP="008A4BF5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786CEB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Биофармацеутици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су најчешће протеини, сувише велики да би се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профилтровали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гломерулима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бубрега, и без могућности да уђу у ћелије јетре и буду изложени метаболизму</w:t>
      </w:r>
      <w:r w:rsidR="00786CE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Биофармацеутике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фагоцитирају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ћелије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ретикуло-ендотелијалног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система, и потом их разграђују у својим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лизозомима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proofErr w:type="spellStart"/>
      <w:r w:rsidR="007B6A8D">
        <w:rPr>
          <w:rFonts w:ascii="Times New Roman" w:hAnsi="Times New Roman" w:cs="Times New Roman"/>
          <w:sz w:val="24"/>
          <w:szCs w:val="24"/>
          <w:lang w:val="sr-Cyrl-RS"/>
        </w:rPr>
        <w:t>аминокиселина</w:t>
      </w:r>
      <w:proofErr w:type="spellEnd"/>
      <w:r w:rsidR="007B6A8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3134723" w14:textId="50E70B05" w:rsidR="008A4BF5" w:rsidRDefault="008A4BF5" w:rsidP="008A4B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775291" w:rsidRPr="00775291">
        <w:rPr>
          <w:rFonts w:ascii="Times New Roman" w:hAnsi="Times New Roman" w:cs="Times New Roman"/>
          <w:sz w:val="24"/>
          <w:szCs w:val="24"/>
        </w:rPr>
        <w:t xml:space="preserve">Bhupinder Singh </w:t>
      </w:r>
      <w:proofErr w:type="spellStart"/>
      <w:r w:rsidR="00775291" w:rsidRPr="00775291">
        <w:rPr>
          <w:rFonts w:ascii="Times New Roman" w:hAnsi="Times New Roman" w:cs="Times New Roman"/>
          <w:sz w:val="24"/>
          <w:szCs w:val="24"/>
        </w:rPr>
        <w:t>Sekhon</w:t>
      </w:r>
      <w:proofErr w:type="spellEnd"/>
      <w:r w:rsidR="00775291">
        <w:rPr>
          <w:rFonts w:ascii="Times New Roman" w:hAnsi="Times New Roman" w:cs="Times New Roman"/>
          <w:sz w:val="24"/>
          <w:szCs w:val="24"/>
        </w:rPr>
        <w:t xml:space="preserve">. </w:t>
      </w:r>
      <w:r w:rsidR="00775291" w:rsidRPr="00775291">
        <w:rPr>
          <w:rFonts w:ascii="Times New Roman" w:hAnsi="Times New Roman" w:cs="Times New Roman"/>
          <w:sz w:val="24"/>
          <w:szCs w:val="24"/>
        </w:rPr>
        <w:t>Biopharmaceuticals: an overview</w:t>
      </w:r>
      <w:r w:rsidR="00775291">
        <w:rPr>
          <w:rFonts w:ascii="Times New Roman" w:hAnsi="Times New Roman" w:cs="Times New Roman"/>
          <w:sz w:val="24"/>
          <w:szCs w:val="24"/>
        </w:rPr>
        <w:t xml:space="preserve">. </w:t>
      </w:r>
      <w:r w:rsidR="00775291" w:rsidRPr="00775291">
        <w:rPr>
          <w:rFonts w:ascii="Times New Roman" w:hAnsi="Times New Roman" w:cs="Times New Roman"/>
          <w:sz w:val="24"/>
          <w:szCs w:val="24"/>
        </w:rPr>
        <w:t>Thai J. Pharm. Sci. 2010</w:t>
      </w:r>
      <w:r w:rsidR="00775291">
        <w:rPr>
          <w:rFonts w:ascii="Times New Roman" w:hAnsi="Times New Roman" w:cs="Times New Roman"/>
          <w:sz w:val="24"/>
          <w:szCs w:val="24"/>
        </w:rPr>
        <w:t xml:space="preserve">; </w:t>
      </w:r>
      <w:r w:rsidR="00775291" w:rsidRPr="00775291">
        <w:rPr>
          <w:rFonts w:ascii="Times New Roman" w:hAnsi="Times New Roman" w:cs="Times New Roman"/>
          <w:sz w:val="24"/>
          <w:szCs w:val="24"/>
        </w:rPr>
        <w:t>34</w:t>
      </w:r>
      <w:r w:rsidR="00775291">
        <w:rPr>
          <w:rFonts w:ascii="Times New Roman" w:hAnsi="Times New Roman" w:cs="Times New Roman"/>
          <w:sz w:val="24"/>
          <w:szCs w:val="24"/>
        </w:rPr>
        <w:t>:</w:t>
      </w:r>
      <w:r w:rsidR="00775291" w:rsidRPr="00775291">
        <w:rPr>
          <w:rFonts w:ascii="Times New Roman" w:hAnsi="Times New Roman" w:cs="Times New Roman"/>
          <w:sz w:val="24"/>
          <w:szCs w:val="24"/>
        </w:rPr>
        <w:t xml:space="preserve"> 1-19</w:t>
      </w:r>
      <w:r w:rsidR="00775291">
        <w:rPr>
          <w:rFonts w:ascii="Times New Roman" w:hAnsi="Times New Roman" w:cs="Times New Roman"/>
          <w:sz w:val="24"/>
          <w:szCs w:val="24"/>
        </w:rPr>
        <w:t>.</w:t>
      </w:r>
    </w:p>
    <w:p w14:paraId="4E45AF0C" w14:textId="4E532441" w:rsidR="00A976B3" w:rsidRDefault="00A976B3" w:rsidP="008A4BF5">
      <w:pPr>
        <w:rPr>
          <w:rFonts w:ascii="Times New Roman" w:hAnsi="Times New Roman" w:cs="Times New Roman"/>
          <w:sz w:val="24"/>
          <w:szCs w:val="24"/>
        </w:rPr>
      </w:pPr>
    </w:p>
    <w:p w14:paraId="10B8E739" w14:textId="77777777" w:rsidR="0000078C" w:rsidRDefault="0000078C" w:rsidP="0000078C">
      <w:pPr>
        <w:rPr>
          <w:rFonts w:ascii="Times New Roman" w:hAnsi="Times New Roman" w:cs="Times New Roman"/>
          <w:sz w:val="24"/>
          <w:szCs w:val="24"/>
        </w:rPr>
      </w:pPr>
    </w:p>
    <w:p w14:paraId="208B285C" w14:textId="5887B40C" w:rsidR="0000078C" w:rsidRPr="00A976A4" w:rsidRDefault="005342BA" w:rsidP="000007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ком проценту се везују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за протеине плазме</w:t>
      </w:r>
      <w:r w:rsidR="0000078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598232C" w14:textId="152C5084" w:rsidR="0000078C" w:rsidRPr="00F74239" w:rsidRDefault="0000078C" w:rsidP="0000078C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F7423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5342B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0%</w:t>
      </w:r>
    </w:p>
    <w:p w14:paraId="088A08FC" w14:textId="5B130ED9" w:rsidR="0000078C" w:rsidRPr="00DC7CA1" w:rsidRDefault="0000078C" w:rsidP="0000078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342BA">
        <w:rPr>
          <w:rFonts w:ascii="Times New Roman" w:hAnsi="Times New Roman" w:cs="Times New Roman"/>
          <w:sz w:val="24"/>
          <w:szCs w:val="24"/>
          <w:lang w:val="sr-Cyrl-RS"/>
        </w:rPr>
        <w:t>10%</w:t>
      </w:r>
    </w:p>
    <w:p w14:paraId="32874F4A" w14:textId="48729BBC" w:rsidR="0000078C" w:rsidRPr="00282422" w:rsidRDefault="005342BA" w:rsidP="002824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30%</w:t>
      </w:r>
    </w:p>
    <w:p w14:paraId="0BF99603" w14:textId="48D6B5BA" w:rsidR="0000078C" w:rsidRPr="00F74239" w:rsidRDefault="005342BA" w:rsidP="002824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55%</w:t>
      </w:r>
    </w:p>
    <w:p w14:paraId="00FCB98D" w14:textId="12262ADC" w:rsidR="0000078C" w:rsidRPr="00A951C6" w:rsidRDefault="005342BA" w:rsidP="0028242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90%</w:t>
      </w:r>
    </w:p>
    <w:p w14:paraId="7A66FC22" w14:textId="77777777" w:rsidR="0000078C" w:rsidRDefault="0000078C" w:rsidP="0000078C">
      <w:pPr>
        <w:rPr>
          <w:rFonts w:ascii="Times New Roman" w:hAnsi="Times New Roman" w:cs="Times New Roman"/>
          <w:sz w:val="24"/>
          <w:szCs w:val="24"/>
        </w:rPr>
      </w:pPr>
    </w:p>
    <w:p w14:paraId="5BE3A11B" w14:textId="14192ED3" w:rsidR="0000078C" w:rsidRPr="00651F6A" w:rsidRDefault="0000078C" w:rsidP="0000078C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74239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5342BA">
        <w:rPr>
          <w:rFonts w:ascii="Times New Roman" w:hAnsi="Times New Roman" w:cs="Times New Roman"/>
          <w:sz w:val="24"/>
          <w:szCs w:val="24"/>
          <w:lang w:val="sr-Cyrl-RS"/>
        </w:rPr>
        <w:t>Биофармацеутици</w:t>
      </w:r>
      <w:proofErr w:type="spellEnd"/>
      <w:r w:rsidR="005342BA">
        <w:rPr>
          <w:rFonts w:ascii="Times New Roman" w:hAnsi="Times New Roman" w:cs="Times New Roman"/>
          <w:sz w:val="24"/>
          <w:szCs w:val="24"/>
          <w:lang w:val="sr-Cyrl-RS"/>
        </w:rPr>
        <w:t xml:space="preserve"> су и сами протеини, тако да се не везују за протеине плазме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342BA">
        <w:rPr>
          <w:rFonts w:ascii="Times New Roman" w:hAnsi="Times New Roman" w:cs="Times New Roman"/>
          <w:sz w:val="24"/>
          <w:szCs w:val="24"/>
          <w:lang w:val="sr-Cyrl-RS"/>
        </w:rPr>
        <w:t xml:space="preserve"> Ова чињеница је разлог зашто </w:t>
      </w:r>
      <w:proofErr w:type="spellStart"/>
      <w:r w:rsidR="005342BA">
        <w:rPr>
          <w:rFonts w:ascii="Times New Roman" w:hAnsi="Times New Roman" w:cs="Times New Roman"/>
          <w:sz w:val="24"/>
          <w:szCs w:val="24"/>
          <w:lang w:val="sr-Cyrl-RS"/>
        </w:rPr>
        <w:t>биофармацеутици</w:t>
      </w:r>
      <w:proofErr w:type="spellEnd"/>
      <w:r w:rsidR="005342BA">
        <w:rPr>
          <w:rFonts w:ascii="Times New Roman" w:hAnsi="Times New Roman" w:cs="Times New Roman"/>
          <w:sz w:val="24"/>
          <w:szCs w:val="24"/>
          <w:lang w:val="sr-Cyrl-RS"/>
        </w:rPr>
        <w:t xml:space="preserve"> не ступају у интеракције са другим лековима који се везују за протеине плазме, тј. не може доћи до истискивања других лекова са њиховог места везивања на протеинима плазме и пораста концентрације слободног лека у плазми.</w:t>
      </w:r>
    </w:p>
    <w:p w14:paraId="46A87ED2" w14:textId="0E3DD965" w:rsidR="0000078C" w:rsidRDefault="0000078C" w:rsidP="000007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1F6A" w:rsidRPr="00651F6A">
        <w:rPr>
          <w:rFonts w:ascii="Times New Roman" w:hAnsi="Times New Roman" w:cs="Times New Roman"/>
          <w:sz w:val="24"/>
          <w:szCs w:val="24"/>
        </w:rPr>
        <w:t>Zhivkova</w:t>
      </w:r>
      <w:proofErr w:type="spellEnd"/>
      <w:r w:rsidR="00651F6A" w:rsidRPr="00651F6A">
        <w:rPr>
          <w:rFonts w:ascii="Times New Roman" w:hAnsi="Times New Roman" w:cs="Times New Roman"/>
          <w:sz w:val="24"/>
          <w:szCs w:val="24"/>
        </w:rPr>
        <w:t xml:space="preserve"> ZD. Studies on drug-human serum albumin binding: the current state of the matter. </w:t>
      </w:r>
      <w:proofErr w:type="spellStart"/>
      <w:r w:rsidR="00651F6A" w:rsidRPr="00651F6A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651F6A" w:rsidRPr="00651F6A">
        <w:rPr>
          <w:rFonts w:ascii="Times New Roman" w:hAnsi="Times New Roman" w:cs="Times New Roman"/>
          <w:sz w:val="24"/>
          <w:szCs w:val="24"/>
        </w:rPr>
        <w:t xml:space="preserve"> Pharm Des. 2015;21(14):1817-30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08D285D" w14:textId="32525020" w:rsidR="002D2FDA" w:rsidRDefault="002D2FDA" w:rsidP="0000078C">
      <w:pPr>
        <w:rPr>
          <w:rFonts w:ascii="Times New Roman" w:hAnsi="Times New Roman" w:cs="Times New Roman"/>
          <w:sz w:val="24"/>
          <w:szCs w:val="24"/>
        </w:rPr>
      </w:pPr>
    </w:p>
    <w:p w14:paraId="5D4042EB" w14:textId="77777777" w:rsidR="00282422" w:rsidRDefault="00282422" w:rsidP="00282422">
      <w:pPr>
        <w:rPr>
          <w:rFonts w:ascii="Times New Roman" w:hAnsi="Times New Roman" w:cs="Times New Roman"/>
          <w:sz w:val="24"/>
          <w:szCs w:val="24"/>
        </w:rPr>
      </w:pPr>
    </w:p>
    <w:p w14:paraId="05540F1C" w14:textId="27BD1F71" w:rsidR="00282422" w:rsidRPr="00A976A4" w:rsidRDefault="005C0034" w:rsidP="002824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Кроз које две фазе пролази производња сваког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28242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4D46191" w14:textId="274A89DB" w:rsidR="00282422" w:rsidRPr="00282422" w:rsidRDefault="00282422" w:rsidP="0028242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5C0034">
        <w:rPr>
          <w:rFonts w:ascii="Times New Roman" w:hAnsi="Times New Roman" w:cs="Times New Roman"/>
          <w:sz w:val="24"/>
          <w:szCs w:val="24"/>
          <w:lang w:val="sr-Cyrl-RS"/>
        </w:rPr>
        <w:t>претклиничка</w:t>
      </w:r>
      <w:proofErr w:type="spellEnd"/>
      <w:r w:rsidR="005C0034">
        <w:rPr>
          <w:rFonts w:ascii="Times New Roman" w:hAnsi="Times New Roman" w:cs="Times New Roman"/>
          <w:sz w:val="24"/>
          <w:szCs w:val="24"/>
          <w:lang w:val="sr-Cyrl-RS"/>
        </w:rPr>
        <w:t xml:space="preserve"> и клиничка</w:t>
      </w:r>
    </w:p>
    <w:p w14:paraId="62AFBA96" w14:textId="6A83A173" w:rsidR="00282422" w:rsidRPr="00DC7CA1" w:rsidRDefault="00282422" w:rsidP="0028242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C0034">
        <w:rPr>
          <w:rFonts w:ascii="Times New Roman" w:hAnsi="Times New Roman" w:cs="Times New Roman"/>
          <w:sz w:val="24"/>
          <w:szCs w:val="24"/>
          <w:lang w:val="sr-Cyrl-RS"/>
        </w:rPr>
        <w:t>„примарна“ и „секундарна“</w:t>
      </w:r>
    </w:p>
    <w:p w14:paraId="0A95EE34" w14:textId="7D96197C" w:rsidR="00282422" w:rsidRPr="0075169E" w:rsidRDefault="005C0034" w:rsidP="002824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„узводна“ и „низводна“</w:t>
      </w:r>
    </w:p>
    <w:p w14:paraId="34DFEEF9" w14:textId="4020B058" w:rsidR="00282422" w:rsidRPr="00F74239" w:rsidRDefault="005C0034" w:rsidP="002824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„велика“ и „мала“</w:t>
      </w:r>
    </w:p>
    <w:p w14:paraId="0DDF9523" w14:textId="280BEFFE" w:rsidR="00282422" w:rsidRPr="00A951C6" w:rsidRDefault="005C0034" w:rsidP="0028242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нема дефинисаних фаза</w:t>
      </w:r>
    </w:p>
    <w:p w14:paraId="5569088D" w14:textId="77777777" w:rsidR="00282422" w:rsidRDefault="00282422" w:rsidP="00282422">
      <w:pPr>
        <w:rPr>
          <w:rFonts w:ascii="Times New Roman" w:hAnsi="Times New Roman" w:cs="Times New Roman"/>
          <w:sz w:val="24"/>
          <w:szCs w:val="24"/>
        </w:rPr>
      </w:pPr>
    </w:p>
    <w:p w14:paraId="3979E2D6" w14:textId="7613E741" w:rsidR="00282422" w:rsidRPr="00271ABF" w:rsidRDefault="00282422" w:rsidP="00271AB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75169E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 xml:space="preserve">Процес производње </w:t>
      </w:r>
      <w:proofErr w:type="spellStart"/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>биофармацеутског</w:t>
      </w:r>
      <w:proofErr w:type="spellEnd"/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производа подразумева два главна корака која се називају „узводним“ и „низводним“ процесом.</w:t>
      </w:r>
      <w:r w:rsidR="00271A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 xml:space="preserve">„Узводни“ процес прераде укључује културу и одржавање </w:t>
      </w:r>
      <w:r w:rsidR="00271ABF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 xml:space="preserve">елија које ће производити </w:t>
      </w:r>
      <w:proofErr w:type="spellStart"/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1ABF">
        <w:rPr>
          <w:rFonts w:ascii="Times New Roman" w:hAnsi="Times New Roman" w:cs="Times New Roman"/>
          <w:sz w:val="24"/>
          <w:szCs w:val="24"/>
          <w:lang w:val="sr-Cyrl-RS"/>
        </w:rPr>
        <w:t xml:space="preserve"> а </w:t>
      </w:r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>„Низводни“ процес производње се односи на хемијско и физичко раздвајање неопходно за изолацију и пречиш</w:t>
      </w:r>
      <w:r w:rsidR="00271ABF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271ABF" w:rsidRPr="00271ABF">
        <w:rPr>
          <w:rFonts w:ascii="Times New Roman" w:hAnsi="Times New Roman" w:cs="Times New Roman"/>
          <w:sz w:val="24"/>
          <w:szCs w:val="24"/>
          <w:lang w:val="sr-Cyrl-RS"/>
        </w:rPr>
        <w:t>авање самог производа из сложене смеше коју ствара култура ћелија</w:t>
      </w:r>
      <w:r w:rsidR="00587EAA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4000EE0" w14:textId="5D904F05" w:rsidR="00282422" w:rsidRDefault="00282422" w:rsidP="0028242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271ABF" w:rsidRPr="00271ABF">
        <w:rPr>
          <w:rFonts w:ascii="Times New Roman" w:hAnsi="Times New Roman" w:cs="Times New Roman"/>
          <w:sz w:val="24"/>
          <w:szCs w:val="24"/>
        </w:rPr>
        <w:t xml:space="preserve">Bhupinder Singh </w:t>
      </w:r>
      <w:proofErr w:type="spellStart"/>
      <w:r w:rsidR="00271ABF" w:rsidRPr="00271ABF">
        <w:rPr>
          <w:rFonts w:ascii="Times New Roman" w:hAnsi="Times New Roman" w:cs="Times New Roman"/>
          <w:sz w:val="24"/>
          <w:szCs w:val="24"/>
        </w:rPr>
        <w:t>Sekhon</w:t>
      </w:r>
      <w:proofErr w:type="spellEnd"/>
      <w:r w:rsidR="00271ABF" w:rsidRPr="00271ABF">
        <w:rPr>
          <w:rFonts w:ascii="Times New Roman" w:hAnsi="Times New Roman" w:cs="Times New Roman"/>
          <w:sz w:val="24"/>
          <w:szCs w:val="24"/>
        </w:rPr>
        <w:t>. Biopharmaceuticals: an overview. Thai J. Pharm. Sci. 34 (2010) 1-19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20F4AF24" w14:textId="65EFABC7" w:rsidR="00587EAA" w:rsidRDefault="00587EAA" w:rsidP="00282422">
      <w:pPr>
        <w:rPr>
          <w:rFonts w:ascii="Times New Roman" w:hAnsi="Times New Roman" w:cs="Times New Roman"/>
          <w:sz w:val="24"/>
          <w:szCs w:val="24"/>
        </w:rPr>
      </w:pPr>
    </w:p>
    <w:p w14:paraId="0ACB5960" w14:textId="77777777" w:rsidR="00587EAA" w:rsidRDefault="00587EAA" w:rsidP="00587EAA">
      <w:pPr>
        <w:rPr>
          <w:rFonts w:ascii="Times New Roman" w:hAnsi="Times New Roman" w:cs="Times New Roman"/>
          <w:sz w:val="24"/>
          <w:szCs w:val="24"/>
        </w:rPr>
      </w:pPr>
    </w:p>
    <w:p w14:paraId="36306E6C" w14:textId="3FC6E221" w:rsidR="00587EAA" w:rsidRPr="00A976A4" w:rsidRDefault="006F3CF3" w:rsidP="00587E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могу деловати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имуногено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тј. изазвати стварање антитела. Како се називају антитела која се везују за активно место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587EA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B090810" w14:textId="240BE2D7" w:rsidR="00587EAA" w:rsidRPr="00282422" w:rsidRDefault="00587EAA" w:rsidP="00587EA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F3CF3">
        <w:rPr>
          <w:rFonts w:ascii="Times New Roman" w:hAnsi="Times New Roman" w:cs="Times New Roman"/>
          <w:sz w:val="24"/>
          <w:szCs w:val="24"/>
          <w:lang w:val="sr-Cyrl-RS"/>
        </w:rPr>
        <w:t>директна</w:t>
      </w:r>
    </w:p>
    <w:p w14:paraId="24873E0F" w14:textId="62EF24FF" w:rsidR="00587EAA" w:rsidRPr="00DC7CA1" w:rsidRDefault="00587EAA" w:rsidP="00587EA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F3CF3">
        <w:rPr>
          <w:rFonts w:ascii="Times New Roman" w:hAnsi="Times New Roman" w:cs="Times New Roman"/>
          <w:sz w:val="24"/>
          <w:szCs w:val="24"/>
          <w:lang w:val="sr-Cyrl-RS"/>
        </w:rPr>
        <w:t>индиректна</w:t>
      </w:r>
    </w:p>
    <w:p w14:paraId="73647CD2" w14:textId="17CF58B1" w:rsidR="00587EAA" w:rsidRPr="009C13A4" w:rsidRDefault="006F3CF3" w:rsidP="009C13A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ковалентна</w:t>
      </w:r>
      <w:proofErr w:type="spellEnd"/>
    </w:p>
    <w:p w14:paraId="7115670B" w14:textId="481C0B16" w:rsidR="00587EAA" w:rsidRPr="00F74239" w:rsidRDefault="006F3CF3" w:rsidP="009C13A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активирајућа</w:t>
      </w:r>
      <w:proofErr w:type="spellEnd"/>
    </w:p>
    <w:p w14:paraId="5D1EFA6B" w14:textId="7D76B017" w:rsidR="00587EAA" w:rsidRPr="009C13A4" w:rsidRDefault="006F3CF3" w:rsidP="009C13A4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неутралишућа</w:t>
      </w:r>
      <w:proofErr w:type="spellEnd"/>
    </w:p>
    <w:p w14:paraId="0879CA98" w14:textId="77777777" w:rsidR="00587EAA" w:rsidRDefault="00587EAA" w:rsidP="00587EAA">
      <w:pPr>
        <w:rPr>
          <w:rFonts w:ascii="Times New Roman" w:hAnsi="Times New Roman" w:cs="Times New Roman"/>
          <w:sz w:val="24"/>
          <w:szCs w:val="24"/>
        </w:rPr>
      </w:pPr>
    </w:p>
    <w:p w14:paraId="435DD607" w14:textId="28279B8A" w:rsidR="00587EAA" w:rsidRPr="006F3CF3" w:rsidRDefault="00587EAA" w:rsidP="006F3CF3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9C13A4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Антитела која се везују за активно место 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 и блокирају његово дејство се називају 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неутралишу</w:t>
      </w:r>
      <w:r w:rsidR="00625EDC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антитела. Не-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неутралишу</w:t>
      </w:r>
      <w:r w:rsidR="006F3CF3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а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 се не везују за активно место, али могу и даље да произведу важне клиничке последице, као што је смањена терапијска ефикасност, компромитовањем 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биорасположивости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. Стварање антитела (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неутралишућих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 или не-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неутралишућих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) све је више препознато као механизам који објашњава смањену ефикасност или терапијски неуспех неких 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F3CF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Ипак, тешки негативни догађаји повезани са 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имуногеношћу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, попут преосетљивости, релативно су неуобичајени. Поред наведеног, </w:t>
      </w:r>
      <w:proofErr w:type="spellStart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>неутралишућа</w:t>
      </w:r>
      <w:proofErr w:type="spellEnd"/>
      <w:r w:rsidR="006F3CF3" w:rsidRPr="006F3CF3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 би могла да унакрсно реагују са ендогеним протеинима, што доводи тако до синдрома недостатка</w:t>
      </w:r>
      <w:r w:rsidR="009C13A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01E895DA" w14:textId="31F200F3" w:rsidR="00587EAA" w:rsidRDefault="00587EAA" w:rsidP="008215C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8215CF" w:rsidRPr="008215CF">
        <w:rPr>
          <w:rFonts w:ascii="Times New Roman" w:hAnsi="Times New Roman" w:cs="Times New Roman"/>
          <w:sz w:val="24"/>
          <w:szCs w:val="24"/>
        </w:rPr>
        <w:t xml:space="preserve">Pineda C, </w:t>
      </w:r>
      <w:proofErr w:type="spellStart"/>
      <w:r w:rsidR="008215CF" w:rsidRPr="008215CF">
        <w:rPr>
          <w:rFonts w:ascii="Times New Roman" w:hAnsi="Times New Roman" w:cs="Times New Roman"/>
          <w:sz w:val="24"/>
          <w:szCs w:val="24"/>
        </w:rPr>
        <w:t>Castañeda</w:t>
      </w:r>
      <w:proofErr w:type="spellEnd"/>
      <w:r w:rsidR="008215CF" w:rsidRPr="008215CF">
        <w:rPr>
          <w:rFonts w:ascii="Times New Roman" w:hAnsi="Times New Roman" w:cs="Times New Roman"/>
          <w:sz w:val="24"/>
          <w:szCs w:val="24"/>
        </w:rPr>
        <w:t xml:space="preserve"> Hernández G, Jacobs IA, Alvarez DF, </w:t>
      </w:r>
      <w:proofErr w:type="spellStart"/>
      <w:r w:rsidR="008215CF" w:rsidRPr="008215CF">
        <w:rPr>
          <w:rFonts w:ascii="Times New Roman" w:hAnsi="Times New Roman" w:cs="Times New Roman"/>
          <w:sz w:val="24"/>
          <w:szCs w:val="24"/>
        </w:rPr>
        <w:t>Carini</w:t>
      </w:r>
      <w:proofErr w:type="spellEnd"/>
      <w:r w:rsidR="008215CF" w:rsidRPr="008215CF">
        <w:rPr>
          <w:rFonts w:ascii="Times New Roman" w:hAnsi="Times New Roman" w:cs="Times New Roman"/>
          <w:sz w:val="24"/>
          <w:szCs w:val="24"/>
        </w:rPr>
        <w:t xml:space="preserve"> C. Assessing the Immunogenicity of Biopharmaceuticals. </w:t>
      </w:r>
      <w:proofErr w:type="spellStart"/>
      <w:r w:rsidR="008215CF" w:rsidRPr="008215CF">
        <w:rPr>
          <w:rFonts w:ascii="Times New Roman" w:hAnsi="Times New Roman" w:cs="Times New Roman"/>
          <w:sz w:val="24"/>
          <w:szCs w:val="24"/>
        </w:rPr>
        <w:t>BioDrugs</w:t>
      </w:r>
      <w:proofErr w:type="spellEnd"/>
      <w:r w:rsidR="008215CF" w:rsidRPr="008215CF">
        <w:rPr>
          <w:rFonts w:ascii="Times New Roman" w:hAnsi="Times New Roman" w:cs="Times New Roman"/>
          <w:sz w:val="24"/>
          <w:szCs w:val="24"/>
        </w:rPr>
        <w:t>. 2016;30(3):195-206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089A9FE8" w14:textId="2EF5488C" w:rsidR="001637A4" w:rsidRDefault="001637A4" w:rsidP="00587EAA">
      <w:pPr>
        <w:rPr>
          <w:rFonts w:ascii="Times New Roman" w:hAnsi="Times New Roman" w:cs="Times New Roman"/>
          <w:sz w:val="24"/>
          <w:szCs w:val="24"/>
        </w:rPr>
      </w:pPr>
    </w:p>
    <w:p w14:paraId="7945F2D9" w14:textId="77777777" w:rsidR="001637A4" w:rsidRDefault="001637A4" w:rsidP="001637A4">
      <w:pPr>
        <w:rPr>
          <w:rFonts w:ascii="Times New Roman" w:hAnsi="Times New Roman" w:cs="Times New Roman"/>
          <w:sz w:val="24"/>
          <w:szCs w:val="24"/>
        </w:rPr>
      </w:pPr>
    </w:p>
    <w:p w14:paraId="0B826599" w14:textId="57CD7C54" w:rsidR="001637A4" w:rsidRPr="00C033B3" w:rsidRDefault="001637A4" w:rsidP="001637A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Која </w:t>
      </w:r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од наведених карактеристика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НЕ УТИЧЕ на вероватноћу настанка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неутралишућих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</w:t>
      </w:r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12777A3" w14:textId="77777777" w:rsidR="00C033B3" w:rsidRPr="00C033B3" w:rsidRDefault="00C033B3" w:rsidP="00C033B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4AEB25C" w14:textId="7CFD3E46" w:rsidR="00C033B3" w:rsidRPr="00C033B3" w:rsidRDefault="00C033B3" w:rsidP="00C033B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033B3">
        <w:rPr>
          <w:rFonts w:ascii="Times New Roman" w:hAnsi="Times New Roman" w:cs="Times New Roman"/>
          <w:sz w:val="24"/>
          <w:szCs w:val="24"/>
          <w:lang w:val="sr-Cyrl-RS"/>
        </w:rPr>
        <w:t xml:space="preserve">Систем експресије </w:t>
      </w:r>
      <w:proofErr w:type="spellStart"/>
      <w:r w:rsidRPr="00C033B3">
        <w:rPr>
          <w:rFonts w:ascii="Times New Roman" w:hAnsi="Times New Roman" w:cs="Times New Roman"/>
          <w:sz w:val="24"/>
          <w:szCs w:val="24"/>
          <w:lang w:val="sr-Cyrl-RS"/>
        </w:rPr>
        <w:t>рекомбинантног</w:t>
      </w:r>
      <w:proofErr w:type="spellEnd"/>
      <w:r w:rsidRPr="00C033B3">
        <w:rPr>
          <w:rFonts w:ascii="Times New Roman" w:hAnsi="Times New Roman" w:cs="Times New Roman"/>
          <w:sz w:val="24"/>
          <w:szCs w:val="24"/>
          <w:lang w:val="sr-Cyrl-RS"/>
        </w:rPr>
        <w:t xml:space="preserve"> гена</w:t>
      </w:r>
    </w:p>
    <w:p w14:paraId="4102D84B" w14:textId="77777777" w:rsidR="00C033B3" w:rsidRDefault="00C033B3" w:rsidP="00C033B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C033B3">
        <w:rPr>
          <w:rFonts w:ascii="Times New Roman" w:hAnsi="Times New Roman" w:cs="Times New Roman"/>
          <w:sz w:val="24"/>
          <w:szCs w:val="24"/>
          <w:lang w:val="sr-Cyrl-RS"/>
        </w:rPr>
        <w:t>Пост-</w:t>
      </w:r>
      <w:proofErr w:type="spellStart"/>
      <w:r w:rsidRPr="00C033B3">
        <w:rPr>
          <w:rFonts w:ascii="Times New Roman" w:hAnsi="Times New Roman" w:cs="Times New Roman"/>
          <w:sz w:val="24"/>
          <w:szCs w:val="24"/>
          <w:lang w:val="sr-Cyrl-RS"/>
        </w:rPr>
        <w:t>транслациона</w:t>
      </w:r>
      <w:proofErr w:type="spellEnd"/>
      <w:r w:rsidRPr="00C033B3">
        <w:rPr>
          <w:rFonts w:ascii="Times New Roman" w:hAnsi="Times New Roman" w:cs="Times New Roman"/>
          <w:sz w:val="24"/>
          <w:szCs w:val="24"/>
          <w:lang w:val="sr-Cyrl-RS"/>
        </w:rPr>
        <w:t xml:space="preserve"> модификација протеин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</w:p>
    <w:p w14:paraId="2EDA0EAE" w14:textId="77777777" w:rsidR="00C033B3" w:rsidRPr="00C033B3" w:rsidRDefault="00C033B3" w:rsidP="00C033B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33B3">
        <w:rPr>
          <w:rFonts w:ascii="Times New Roman" w:hAnsi="Times New Roman" w:cs="Times New Roman"/>
          <w:sz w:val="24"/>
          <w:szCs w:val="24"/>
          <w:lang w:val="sr-Cyrl-RS"/>
        </w:rPr>
        <w:t>Нечистоћ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</w:p>
    <w:p w14:paraId="7E3FE3C0" w14:textId="1907B593" w:rsidR="001637A4" w:rsidRPr="00EA063D" w:rsidRDefault="00C033B3" w:rsidP="00C033B3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Молекулска маса</w:t>
      </w:r>
    </w:p>
    <w:p w14:paraId="7411457E" w14:textId="5BFA7A45" w:rsidR="001637A4" w:rsidRPr="00EA063D" w:rsidRDefault="00C033B3" w:rsidP="00EA063D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33B3">
        <w:rPr>
          <w:rFonts w:ascii="Times New Roman" w:hAnsi="Times New Roman" w:cs="Times New Roman"/>
          <w:sz w:val="24"/>
          <w:szCs w:val="24"/>
          <w:lang w:val="sr-Cyrl-RS"/>
        </w:rPr>
        <w:t>Агрегати</w:t>
      </w:r>
    </w:p>
    <w:p w14:paraId="55A3DFA5" w14:textId="77777777" w:rsidR="001637A4" w:rsidRPr="00EA063D" w:rsidRDefault="001637A4" w:rsidP="001637A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AC793F0" w14:textId="1D909320" w:rsidR="001637A4" w:rsidRPr="001637A4" w:rsidRDefault="001637A4" w:rsidP="001637A4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EA063D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Имуногеност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биофарацеутика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није у корелацији са величином молекула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С друге стране, начин синтезе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>, његова пост-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транслациона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модификација, нечистоће и агрегати су фактори који независно утичу на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имуногеност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, јер чине да је синтетисани </w:t>
      </w:r>
      <w:proofErr w:type="spellStart"/>
      <w:r w:rsidR="00C033B3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C033B3">
        <w:rPr>
          <w:rFonts w:ascii="Times New Roman" w:hAnsi="Times New Roman" w:cs="Times New Roman"/>
          <w:sz w:val="24"/>
          <w:szCs w:val="24"/>
          <w:lang w:val="sr-Cyrl-RS"/>
        </w:rPr>
        <w:t xml:space="preserve"> унеколико другачији од ендогеног протеина чију функцију имитира.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5830D3F" w14:textId="77E71EEF" w:rsidR="001637A4" w:rsidRDefault="001637A4" w:rsidP="00802ED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802ED4" w:rsidRPr="00802ED4">
        <w:rPr>
          <w:rFonts w:ascii="Times New Roman" w:hAnsi="Times New Roman" w:cs="Times New Roman"/>
          <w:sz w:val="24"/>
          <w:szCs w:val="24"/>
        </w:rPr>
        <w:t xml:space="preserve">Pineda C, </w:t>
      </w:r>
      <w:proofErr w:type="spellStart"/>
      <w:r w:rsidR="00802ED4" w:rsidRPr="00802ED4">
        <w:rPr>
          <w:rFonts w:ascii="Times New Roman" w:hAnsi="Times New Roman" w:cs="Times New Roman"/>
          <w:sz w:val="24"/>
          <w:szCs w:val="24"/>
        </w:rPr>
        <w:t>Castañeda</w:t>
      </w:r>
      <w:proofErr w:type="spellEnd"/>
      <w:r w:rsidR="00802ED4" w:rsidRPr="00802ED4">
        <w:rPr>
          <w:rFonts w:ascii="Times New Roman" w:hAnsi="Times New Roman" w:cs="Times New Roman"/>
          <w:sz w:val="24"/>
          <w:szCs w:val="24"/>
        </w:rPr>
        <w:t xml:space="preserve"> Hernández G, Jacobs IA, Alvarez DF, </w:t>
      </w:r>
      <w:proofErr w:type="spellStart"/>
      <w:r w:rsidR="00802ED4" w:rsidRPr="00802ED4">
        <w:rPr>
          <w:rFonts w:ascii="Times New Roman" w:hAnsi="Times New Roman" w:cs="Times New Roman"/>
          <w:sz w:val="24"/>
          <w:szCs w:val="24"/>
        </w:rPr>
        <w:t>Carini</w:t>
      </w:r>
      <w:proofErr w:type="spellEnd"/>
      <w:r w:rsidR="00802ED4" w:rsidRPr="00802ED4">
        <w:rPr>
          <w:rFonts w:ascii="Times New Roman" w:hAnsi="Times New Roman" w:cs="Times New Roman"/>
          <w:sz w:val="24"/>
          <w:szCs w:val="24"/>
        </w:rPr>
        <w:t xml:space="preserve"> C. Assessing the Immunogenicity of Biopharmaceuticals. </w:t>
      </w:r>
      <w:proofErr w:type="spellStart"/>
      <w:r w:rsidR="00802ED4" w:rsidRPr="00802ED4">
        <w:rPr>
          <w:rFonts w:ascii="Times New Roman" w:hAnsi="Times New Roman" w:cs="Times New Roman"/>
          <w:sz w:val="24"/>
          <w:szCs w:val="24"/>
        </w:rPr>
        <w:t>BioDrugs</w:t>
      </w:r>
      <w:proofErr w:type="spellEnd"/>
      <w:r w:rsidR="00802ED4" w:rsidRPr="00802ED4">
        <w:rPr>
          <w:rFonts w:ascii="Times New Roman" w:hAnsi="Times New Roman" w:cs="Times New Roman"/>
          <w:sz w:val="24"/>
          <w:szCs w:val="24"/>
        </w:rPr>
        <w:t>. 2016;30(3):195-206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38107D8" w14:textId="4816B96B" w:rsidR="00EA063D" w:rsidRDefault="00EA063D" w:rsidP="001637A4">
      <w:pPr>
        <w:rPr>
          <w:rFonts w:ascii="Times New Roman" w:hAnsi="Times New Roman" w:cs="Times New Roman"/>
          <w:sz w:val="24"/>
          <w:szCs w:val="24"/>
        </w:rPr>
      </w:pPr>
    </w:p>
    <w:p w14:paraId="3AA1C8FB" w14:textId="77777777" w:rsidR="00EA063D" w:rsidRDefault="00EA063D" w:rsidP="00EA063D">
      <w:pPr>
        <w:rPr>
          <w:rFonts w:ascii="Times New Roman" w:hAnsi="Times New Roman" w:cs="Times New Roman"/>
          <w:sz w:val="24"/>
          <w:szCs w:val="24"/>
        </w:rPr>
      </w:pPr>
    </w:p>
    <w:p w14:paraId="6BA82A2F" w14:textId="709FBD76" w:rsidR="00EA063D" w:rsidRPr="00A976A4" w:rsidRDefault="00375200" w:rsidP="00EA063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Зашто се понекада може догодити да, иако постоје антитела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код пацијента, резултат њиховог мерења буде лажно негативан</w:t>
      </w:r>
      <w:r w:rsidR="00EA063D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D674795" w14:textId="02407E57" w:rsidR="00EA063D" w:rsidRPr="00282422" w:rsidRDefault="00EA063D" w:rsidP="00EA063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230EAF">
        <w:rPr>
          <w:rFonts w:ascii="Times New Roman" w:hAnsi="Times New Roman" w:cs="Times New Roman"/>
          <w:sz w:val="24"/>
          <w:szCs w:val="24"/>
          <w:lang w:val="sr-Cyrl-RS"/>
        </w:rPr>
        <w:t>титар</w:t>
      </w:r>
      <w:proofErr w:type="spellEnd"/>
      <w:r w:rsidR="00230EAF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 је превисок</w:t>
      </w:r>
    </w:p>
    <w:p w14:paraId="6E31F85E" w14:textId="395812BF" w:rsidR="00EA063D" w:rsidRPr="00DC7CA1" w:rsidRDefault="00EA063D" w:rsidP="00EA063D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230EAF">
        <w:rPr>
          <w:rFonts w:ascii="Times New Roman" w:hAnsi="Times New Roman" w:cs="Times New Roman"/>
          <w:sz w:val="24"/>
          <w:szCs w:val="24"/>
          <w:lang w:val="sr-Cyrl-RS"/>
        </w:rPr>
        <w:t>титар</w:t>
      </w:r>
      <w:proofErr w:type="spellEnd"/>
      <w:r w:rsidR="00230EAF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 није довољно висок</w:t>
      </w:r>
    </w:p>
    <w:p w14:paraId="0E1214CE" w14:textId="77C6E2EC" w:rsidR="00EA063D" w:rsidRPr="00EA063D" w:rsidRDefault="00375200" w:rsidP="00EA063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антитела могу бити већ везана за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биофармацеутик</w:t>
      </w:r>
      <w:proofErr w:type="spellEnd"/>
    </w:p>
    <w:p w14:paraId="66B4D09D" w14:textId="47CA38E8" w:rsidR="00EA063D" w:rsidRPr="00EA063D" w:rsidRDefault="00230EAF" w:rsidP="00EA063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антитела могу бити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фагоцитирана</w:t>
      </w:r>
      <w:proofErr w:type="spellEnd"/>
    </w:p>
    <w:p w14:paraId="41B41690" w14:textId="07EDE614" w:rsidR="00EA063D" w:rsidRPr="00EA063D" w:rsidRDefault="00230EAF" w:rsidP="00EA063D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тако нешто се не може догодити ако антитела постоје</w:t>
      </w:r>
    </w:p>
    <w:p w14:paraId="34D271FF" w14:textId="77777777" w:rsidR="00EA063D" w:rsidRPr="00EA063D" w:rsidRDefault="00EA063D" w:rsidP="00EA063D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86C1BC2" w14:textId="39846CCE" w:rsidR="00EA063D" w:rsidRPr="00522B95" w:rsidRDefault="00EA063D" w:rsidP="00522B95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 xml:space="preserve">Откривање антитела у испитивањима може бити отежано због присуства </w:t>
      </w:r>
      <w:proofErr w:type="spellStart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 xml:space="preserve">. Антитела су можда присутна, али везана за вишак </w:t>
      </w:r>
      <w:proofErr w:type="spellStart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>; у овом антитело-</w:t>
      </w:r>
      <w:proofErr w:type="spellStart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 xml:space="preserve"> комплексу антитело се тешко открива, па резултат може бити лажно негативан. Овај проблем се посебно често јавља код </w:t>
      </w:r>
      <w:proofErr w:type="spellStart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 xml:space="preserve"> са дугим временом полу-елиминације. Да би се превазишло ово ограничење, развијени су нови тестови који могу открити и слободна, и везана антитела, као што је </w:t>
      </w:r>
      <w:r w:rsidR="00522B95">
        <w:rPr>
          <w:rFonts w:ascii="Times New Roman" w:hAnsi="Times New Roman" w:cs="Times New Roman"/>
          <w:sz w:val="24"/>
          <w:szCs w:val="24"/>
          <w:lang w:val="sr-Cyrl-RS"/>
        </w:rPr>
        <w:t>то случај</w:t>
      </w:r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 xml:space="preserve"> у примеру анти-</w:t>
      </w:r>
      <w:proofErr w:type="spellStart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>адалимумаб</w:t>
      </w:r>
      <w:proofErr w:type="spellEnd"/>
      <w:r w:rsidR="00522B95" w:rsidRPr="00522B95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</w:t>
      </w:r>
      <w:r w:rsidR="000A0AF8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67185F8" w14:textId="3CA7861C" w:rsidR="00EA063D" w:rsidRDefault="00EA063D" w:rsidP="00EA06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522B95" w:rsidRPr="00802ED4">
        <w:rPr>
          <w:rFonts w:ascii="Times New Roman" w:hAnsi="Times New Roman" w:cs="Times New Roman"/>
          <w:sz w:val="24"/>
          <w:szCs w:val="24"/>
        </w:rPr>
        <w:t xml:space="preserve">Pineda C, </w:t>
      </w:r>
      <w:proofErr w:type="spellStart"/>
      <w:r w:rsidR="00522B95" w:rsidRPr="00802ED4">
        <w:rPr>
          <w:rFonts w:ascii="Times New Roman" w:hAnsi="Times New Roman" w:cs="Times New Roman"/>
          <w:sz w:val="24"/>
          <w:szCs w:val="24"/>
        </w:rPr>
        <w:t>Castañeda</w:t>
      </w:r>
      <w:proofErr w:type="spellEnd"/>
      <w:r w:rsidR="00522B95" w:rsidRPr="00802ED4">
        <w:rPr>
          <w:rFonts w:ascii="Times New Roman" w:hAnsi="Times New Roman" w:cs="Times New Roman"/>
          <w:sz w:val="24"/>
          <w:szCs w:val="24"/>
        </w:rPr>
        <w:t xml:space="preserve"> Hernández G, Jacobs IA, Alvarez DF, </w:t>
      </w:r>
      <w:proofErr w:type="spellStart"/>
      <w:r w:rsidR="00522B95" w:rsidRPr="00802ED4">
        <w:rPr>
          <w:rFonts w:ascii="Times New Roman" w:hAnsi="Times New Roman" w:cs="Times New Roman"/>
          <w:sz w:val="24"/>
          <w:szCs w:val="24"/>
        </w:rPr>
        <w:t>Carini</w:t>
      </w:r>
      <w:proofErr w:type="spellEnd"/>
      <w:r w:rsidR="00522B95" w:rsidRPr="00802ED4">
        <w:rPr>
          <w:rFonts w:ascii="Times New Roman" w:hAnsi="Times New Roman" w:cs="Times New Roman"/>
          <w:sz w:val="24"/>
          <w:szCs w:val="24"/>
        </w:rPr>
        <w:t xml:space="preserve"> C. Assessing the Immunogenicity of Biopharmaceuticals. </w:t>
      </w:r>
      <w:proofErr w:type="spellStart"/>
      <w:r w:rsidR="00522B95" w:rsidRPr="00802ED4">
        <w:rPr>
          <w:rFonts w:ascii="Times New Roman" w:hAnsi="Times New Roman" w:cs="Times New Roman"/>
          <w:sz w:val="24"/>
          <w:szCs w:val="24"/>
        </w:rPr>
        <w:t>BioDrugs</w:t>
      </w:r>
      <w:proofErr w:type="spellEnd"/>
      <w:r w:rsidR="00522B95" w:rsidRPr="00802ED4">
        <w:rPr>
          <w:rFonts w:ascii="Times New Roman" w:hAnsi="Times New Roman" w:cs="Times New Roman"/>
          <w:sz w:val="24"/>
          <w:szCs w:val="24"/>
        </w:rPr>
        <w:t>. 2016;30(3):195-206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7068ECDA" w14:textId="0453527F" w:rsidR="008D396F" w:rsidRDefault="008D396F" w:rsidP="00EA063D">
      <w:pPr>
        <w:rPr>
          <w:rFonts w:ascii="Times New Roman" w:hAnsi="Times New Roman" w:cs="Times New Roman"/>
          <w:sz w:val="24"/>
          <w:szCs w:val="24"/>
        </w:rPr>
      </w:pPr>
    </w:p>
    <w:p w14:paraId="1DB16C8D" w14:textId="77777777" w:rsidR="004F0723" w:rsidRDefault="004F0723" w:rsidP="004F0723">
      <w:pPr>
        <w:rPr>
          <w:rFonts w:ascii="Times New Roman" w:hAnsi="Times New Roman" w:cs="Times New Roman"/>
          <w:sz w:val="24"/>
          <w:szCs w:val="24"/>
        </w:rPr>
      </w:pPr>
    </w:p>
    <w:p w14:paraId="3A9E1D83" w14:textId="61A01399" w:rsidR="004F0723" w:rsidRPr="00A976A4" w:rsidRDefault="00522B95" w:rsidP="004F07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од агенција за лекове једина захтева да се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имуногеност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испита не само пре, већ и после добијања дозволе за промет</w:t>
      </w:r>
      <w:r w:rsidR="004F0723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5EDEFE95" w14:textId="123D8EEA" w:rsidR="004F0723" w:rsidRPr="00282422" w:rsidRDefault="004F0723" w:rsidP="004F072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22B95">
        <w:rPr>
          <w:rFonts w:ascii="Times New Roman" w:hAnsi="Times New Roman" w:cs="Times New Roman"/>
          <w:sz w:val="24"/>
          <w:szCs w:val="24"/>
          <w:lang w:val="sr-Cyrl-RS"/>
        </w:rPr>
        <w:t>немачка</w:t>
      </w:r>
    </w:p>
    <w:p w14:paraId="490025B3" w14:textId="4C80BE31" w:rsidR="004F0723" w:rsidRPr="00DC7CA1" w:rsidRDefault="004F0723" w:rsidP="004F0723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DC7CA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DC7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22B95">
        <w:rPr>
          <w:rFonts w:ascii="Times New Roman" w:hAnsi="Times New Roman" w:cs="Times New Roman"/>
          <w:sz w:val="24"/>
          <w:szCs w:val="24"/>
          <w:lang w:val="sr-Cyrl-RS"/>
        </w:rPr>
        <w:t>америчка (</w:t>
      </w:r>
      <w:r w:rsidR="00522B95">
        <w:rPr>
          <w:rFonts w:ascii="Times New Roman" w:hAnsi="Times New Roman" w:cs="Times New Roman"/>
          <w:sz w:val="24"/>
          <w:szCs w:val="24"/>
          <w:lang w:val="sr-Latn-RS"/>
        </w:rPr>
        <w:t>FDA</w:t>
      </w:r>
      <w:r w:rsidR="00522B95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53D1F9C5" w14:textId="29FB27C7" w:rsidR="004F0723" w:rsidRPr="00186C77" w:rsidRDefault="00522B95" w:rsidP="004F072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европска (ЕМА)</w:t>
      </w:r>
    </w:p>
    <w:p w14:paraId="3967D1EF" w14:textId="047A490C" w:rsidR="004F0723" w:rsidRPr="00EA063D" w:rsidRDefault="00522B95" w:rsidP="004F072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британска</w:t>
      </w:r>
    </w:p>
    <w:p w14:paraId="5EED8FB8" w14:textId="49266FDB" w:rsidR="004F0723" w:rsidRPr="00EA063D" w:rsidRDefault="00522B95" w:rsidP="004F072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српска (</w:t>
      </w:r>
      <w:r>
        <w:rPr>
          <w:rFonts w:ascii="Times New Roman" w:hAnsi="Times New Roman" w:cs="Times New Roman"/>
          <w:sz w:val="24"/>
          <w:szCs w:val="24"/>
          <w:lang w:val="sr-Latn-RS"/>
        </w:rPr>
        <w:t>ALIMS)</w:t>
      </w:r>
    </w:p>
    <w:p w14:paraId="5AAF7423" w14:textId="77777777" w:rsidR="004F0723" w:rsidRPr="00EA063D" w:rsidRDefault="004F0723" w:rsidP="004F0723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8074AF1" w14:textId="40E71DFE" w:rsidR="004F0723" w:rsidRPr="001637A4" w:rsidRDefault="004F0723" w:rsidP="004F0723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Смернице ФДА, ЕМА и  </w:t>
      </w:r>
      <w:r w:rsidR="00A63758">
        <w:rPr>
          <w:rFonts w:ascii="Times New Roman" w:hAnsi="Times New Roman" w:cs="Times New Roman"/>
          <w:sz w:val="24"/>
          <w:szCs w:val="24"/>
          <w:lang w:val="sr-Cyrl-RS"/>
        </w:rPr>
        <w:t>многих</w:t>
      </w:r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националних агенција </w:t>
      </w:r>
      <w:r w:rsidR="00A63758">
        <w:rPr>
          <w:rFonts w:ascii="Times New Roman" w:hAnsi="Times New Roman" w:cs="Times New Roman"/>
          <w:sz w:val="24"/>
          <w:szCs w:val="24"/>
          <w:lang w:val="sr-Cyrl-RS"/>
        </w:rPr>
        <w:t xml:space="preserve">за лекове </w:t>
      </w:r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препоручују испитивање </w:t>
      </w:r>
      <w:proofErr w:type="spellStart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>имуногености</w:t>
      </w:r>
      <w:proofErr w:type="spellEnd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 код свих </w:t>
      </w:r>
      <w:proofErr w:type="spellStart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 у плановима </w:t>
      </w:r>
      <w:proofErr w:type="spellStart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>фармаковигиланце</w:t>
      </w:r>
      <w:proofErr w:type="spellEnd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 и управљања ризиком, </w:t>
      </w:r>
      <w:proofErr w:type="spellStart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>укључујуц́и</w:t>
      </w:r>
      <w:proofErr w:type="spellEnd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>биосимиларе</w:t>
      </w:r>
      <w:proofErr w:type="spellEnd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; међутим, само смернице ЕМА траже праћење </w:t>
      </w:r>
      <w:proofErr w:type="spellStart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>имуногености</w:t>
      </w:r>
      <w:proofErr w:type="spellEnd"/>
      <w:r w:rsidR="00A63758" w:rsidRPr="00A63758">
        <w:rPr>
          <w:rFonts w:ascii="Times New Roman" w:hAnsi="Times New Roman" w:cs="Times New Roman"/>
          <w:sz w:val="24"/>
          <w:szCs w:val="24"/>
          <w:lang w:val="sr-Cyrl-RS"/>
        </w:rPr>
        <w:t xml:space="preserve"> и после регистрације лека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63758">
        <w:rPr>
          <w:rFonts w:ascii="Times New Roman" w:hAnsi="Times New Roman" w:cs="Times New Roman"/>
          <w:sz w:val="24"/>
          <w:szCs w:val="24"/>
          <w:lang w:val="sr-Cyrl-RS"/>
        </w:rPr>
        <w:t xml:space="preserve">Овакав захтев ЕМА-е гарантује већу безбедност и ефикасност </w:t>
      </w:r>
      <w:proofErr w:type="spellStart"/>
      <w:r w:rsidR="00A63758">
        <w:rPr>
          <w:rFonts w:ascii="Times New Roman" w:hAnsi="Times New Roman" w:cs="Times New Roman"/>
          <w:sz w:val="24"/>
          <w:szCs w:val="24"/>
          <w:lang w:val="sr-Cyrl-RS"/>
        </w:rPr>
        <w:t>биосимилара</w:t>
      </w:r>
      <w:proofErr w:type="spellEnd"/>
      <w:r w:rsidR="00A63758">
        <w:rPr>
          <w:rFonts w:ascii="Times New Roman" w:hAnsi="Times New Roman" w:cs="Times New Roman"/>
          <w:sz w:val="24"/>
          <w:szCs w:val="24"/>
          <w:lang w:val="sr-Cyrl-RS"/>
        </w:rPr>
        <w:t xml:space="preserve"> у клиничкој пракси.</w:t>
      </w:r>
    </w:p>
    <w:p w14:paraId="6AD2CC6D" w14:textId="0ABB85FB" w:rsidR="004F0723" w:rsidRDefault="004F0723" w:rsidP="004F07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A63758" w:rsidRPr="00802ED4">
        <w:rPr>
          <w:rFonts w:ascii="Times New Roman" w:hAnsi="Times New Roman" w:cs="Times New Roman"/>
          <w:sz w:val="24"/>
          <w:szCs w:val="24"/>
        </w:rPr>
        <w:t xml:space="preserve">Pineda C, </w:t>
      </w:r>
      <w:proofErr w:type="spellStart"/>
      <w:r w:rsidR="00A63758" w:rsidRPr="00802ED4">
        <w:rPr>
          <w:rFonts w:ascii="Times New Roman" w:hAnsi="Times New Roman" w:cs="Times New Roman"/>
          <w:sz w:val="24"/>
          <w:szCs w:val="24"/>
        </w:rPr>
        <w:t>Castañeda</w:t>
      </w:r>
      <w:proofErr w:type="spellEnd"/>
      <w:r w:rsidR="00A63758" w:rsidRPr="00802ED4">
        <w:rPr>
          <w:rFonts w:ascii="Times New Roman" w:hAnsi="Times New Roman" w:cs="Times New Roman"/>
          <w:sz w:val="24"/>
          <w:szCs w:val="24"/>
        </w:rPr>
        <w:t xml:space="preserve"> Hernández G, Jacobs IA, Alvarez DF, </w:t>
      </w:r>
      <w:proofErr w:type="spellStart"/>
      <w:r w:rsidR="00A63758" w:rsidRPr="00802ED4">
        <w:rPr>
          <w:rFonts w:ascii="Times New Roman" w:hAnsi="Times New Roman" w:cs="Times New Roman"/>
          <w:sz w:val="24"/>
          <w:szCs w:val="24"/>
        </w:rPr>
        <w:t>Carini</w:t>
      </w:r>
      <w:proofErr w:type="spellEnd"/>
      <w:r w:rsidR="00A63758" w:rsidRPr="00802ED4">
        <w:rPr>
          <w:rFonts w:ascii="Times New Roman" w:hAnsi="Times New Roman" w:cs="Times New Roman"/>
          <w:sz w:val="24"/>
          <w:szCs w:val="24"/>
        </w:rPr>
        <w:t xml:space="preserve"> C. Assessing the Immunogenicity of Biopharmaceuticals. </w:t>
      </w:r>
      <w:proofErr w:type="spellStart"/>
      <w:r w:rsidR="00A63758" w:rsidRPr="00802ED4">
        <w:rPr>
          <w:rFonts w:ascii="Times New Roman" w:hAnsi="Times New Roman" w:cs="Times New Roman"/>
          <w:sz w:val="24"/>
          <w:szCs w:val="24"/>
        </w:rPr>
        <w:t>BioDrugs</w:t>
      </w:r>
      <w:proofErr w:type="spellEnd"/>
      <w:r w:rsidR="00A63758" w:rsidRPr="00802ED4">
        <w:rPr>
          <w:rFonts w:ascii="Times New Roman" w:hAnsi="Times New Roman" w:cs="Times New Roman"/>
          <w:sz w:val="24"/>
          <w:szCs w:val="24"/>
        </w:rPr>
        <w:t>. 2016;30(3):195-206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E3004B7" w14:textId="5331A57D" w:rsidR="007C3C9A" w:rsidRDefault="007C3C9A" w:rsidP="004F0723">
      <w:pPr>
        <w:rPr>
          <w:rFonts w:ascii="Times New Roman" w:hAnsi="Times New Roman" w:cs="Times New Roman"/>
          <w:sz w:val="24"/>
          <w:szCs w:val="24"/>
        </w:rPr>
      </w:pPr>
    </w:p>
    <w:p w14:paraId="7D722314" w14:textId="77777777" w:rsidR="007C3C9A" w:rsidRDefault="007C3C9A" w:rsidP="007C3C9A">
      <w:pPr>
        <w:rPr>
          <w:rFonts w:ascii="Times New Roman" w:hAnsi="Times New Roman" w:cs="Times New Roman"/>
          <w:sz w:val="24"/>
          <w:szCs w:val="24"/>
        </w:rPr>
      </w:pPr>
    </w:p>
    <w:p w14:paraId="1EB8B665" w14:textId="291F9EC4" w:rsidR="007C3C9A" w:rsidRPr="00A976A4" w:rsidRDefault="005803F6" w:rsidP="007C3C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чему се састоји приступ „два есеја“ када је у питању доказивање антитела на оригинални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његов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 w:rsidR="007C3C9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F3A0B8C" w14:textId="5AF82D6C" w:rsidR="007C3C9A" w:rsidRPr="00282422" w:rsidRDefault="007C3C9A" w:rsidP="007C3C9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82422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824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803F6">
        <w:rPr>
          <w:rFonts w:ascii="Times New Roman" w:hAnsi="Times New Roman" w:cs="Times New Roman"/>
          <w:sz w:val="24"/>
          <w:szCs w:val="24"/>
          <w:lang w:val="sr-Cyrl-RS"/>
        </w:rPr>
        <w:t xml:space="preserve">реагенс за оригинални </w:t>
      </w:r>
      <w:proofErr w:type="spellStart"/>
      <w:r w:rsidR="005803F6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5803F6">
        <w:rPr>
          <w:rFonts w:ascii="Times New Roman" w:hAnsi="Times New Roman" w:cs="Times New Roman"/>
          <w:sz w:val="24"/>
          <w:szCs w:val="24"/>
          <w:lang w:val="sr-Cyrl-RS"/>
        </w:rPr>
        <w:t xml:space="preserve"> се користи за откривање антитела и на оригинал, и на </w:t>
      </w:r>
      <w:proofErr w:type="spellStart"/>
      <w:r w:rsidR="005803F6"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</w:p>
    <w:p w14:paraId="60D9BEF1" w14:textId="174456F8" w:rsidR="007C3C9A" w:rsidRPr="004C0329" w:rsidRDefault="007C3C9A" w:rsidP="007C3C9A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4C0329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4C0329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5803F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за откривање антитела на </w:t>
      </w:r>
      <w:proofErr w:type="spellStart"/>
      <w:r w:rsidR="005803F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биосимилар</w:t>
      </w:r>
      <w:proofErr w:type="spellEnd"/>
      <w:r w:rsidR="005803F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 оригинални </w:t>
      </w:r>
      <w:proofErr w:type="spellStart"/>
      <w:r w:rsidR="005803F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биофармак</w:t>
      </w:r>
      <w:proofErr w:type="spellEnd"/>
      <w:r w:rsidR="005803F6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се користе посебни реагенси</w:t>
      </w:r>
    </w:p>
    <w:p w14:paraId="15CAD2D5" w14:textId="4D9F407B" w:rsidR="004C0329" w:rsidRPr="004C0329" w:rsidRDefault="005803F6" w:rsidP="004C0329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реагенс за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се користи за откривање антитела и на оригинални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</w:p>
    <w:p w14:paraId="518357B4" w14:textId="165A0E79" w:rsidR="007C3C9A" w:rsidRPr="00EA063D" w:rsidRDefault="00D607B9" w:rsidP="004C0329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користе се два различита есеја да докажу антитела на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</w:p>
    <w:p w14:paraId="36C86DEE" w14:textId="3DE2E774" w:rsidR="007C3C9A" w:rsidRPr="00EA063D" w:rsidRDefault="00D607B9" w:rsidP="004C0329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користе се два различита есеја да докажу антитела на оригинални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</w:p>
    <w:p w14:paraId="422E1F9F" w14:textId="77777777" w:rsidR="007C3C9A" w:rsidRPr="00EA063D" w:rsidRDefault="007C3C9A" w:rsidP="007C3C9A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E8000A2" w14:textId="75F1CBF2" w:rsidR="007C3C9A" w:rsidRPr="001637A4" w:rsidRDefault="007C3C9A" w:rsidP="007C3C9A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4C0329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D607B9">
        <w:rPr>
          <w:rFonts w:ascii="Times New Roman" w:hAnsi="Times New Roman" w:cs="Times New Roman"/>
          <w:sz w:val="24"/>
          <w:szCs w:val="24"/>
          <w:lang w:val="sr-Cyrl-RS"/>
        </w:rPr>
        <w:t xml:space="preserve">Приступ „два есеја“ значи да се </w:t>
      </w:r>
      <w:r w:rsidR="00D607B9" w:rsidRPr="00D607B9">
        <w:rPr>
          <w:rFonts w:ascii="Times New Roman" w:hAnsi="Times New Roman" w:cs="Times New Roman"/>
          <w:sz w:val="24"/>
          <w:szCs w:val="24"/>
          <w:lang w:val="sr-Cyrl-RS"/>
        </w:rPr>
        <w:t xml:space="preserve">за откривање антитела на </w:t>
      </w:r>
      <w:proofErr w:type="spellStart"/>
      <w:r w:rsidR="00D607B9" w:rsidRPr="00D607B9"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 w:rsidR="00D607B9" w:rsidRPr="00D607B9">
        <w:rPr>
          <w:rFonts w:ascii="Times New Roman" w:hAnsi="Times New Roman" w:cs="Times New Roman"/>
          <w:sz w:val="24"/>
          <w:szCs w:val="24"/>
          <w:lang w:val="sr-Cyrl-RS"/>
        </w:rPr>
        <w:t xml:space="preserve"> и оригинални </w:t>
      </w:r>
      <w:proofErr w:type="spellStart"/>
      <w:r w:rsidR="00D607B9" w:rsidRPr="00D607B9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D607B9" w:rsidRPr="00D607B9">
        <w:rPr>
          <w:rFonts w:ascii="Times New Roman" w:hAnsi="Times New Roman" w:cs="Times New Roman"/>
          <w:sz w:val="24"/>
          <w:szCs w:val="24"/>
          <w:lang w:val="sr-Cyrl-RS"/>
        </w:rPr>
        <w:t xml:space="preserve"> користе посебни реагенси</w:t>
      </w:r>
      <w:r w:rsidR="00D607B9">
        <w:rPr>
          <w:rFonts w:ascii="Times New Roman" w:hAnsi="Times New Roman" w:cs="Times New Roman"/>
          <w:sz w:val="24"/>
          <w:szCs w:val="24"/>
          <w:lang w:val="sr-Cyrl-RS"/>
        </w:rPr>
        <w:t xml:space="preserve"> – један који је направљен од оригиналног </w:t>
      </w:r>
      <w:proofErr w:type="spellStart"/>
      <w:r w:rsidR="00D607B9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D607B9">
        <w:rPr>
          <w:rFonts w:ascii="Times New Roman" w:hAnsi="Times New Roman" w:cs="Times New Roman"/>
          <w:sz w:val="24"/>
          <w:szCs w:val="24"/>
          <w:lang w:val="sr-Cyrl-RS"/>
        </w:rPr>
        <w:t xml:space="preserve">, и други који је направљен од </w:t>
      </w:r>
      <w:proofErr w:type="spellStart"/>
      <w:r w:rsidR="00D607B9">
        <w:rPr>
          <w:rFonts w:ascii="Times New Roman" w:hAnsi="Times New Roman" w:cs="Times New Roman"/>
          <w:sz w:val="24"/>
          <w:szCs w:val="24"/>
          <w:lang w:val="sr-Cyrl-RS"/>
        </w:rPr>
        <w:t>биосимилара</w:t>
      </w:r>
      <w:proofErr w:type="spellEnd"/>
      <w:r w:rsidR="004C032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607B9">
        <w:rPr>
          <w:rFonts w:ascii="Times New Roman" w:hAnsi="Times New Roman" w:cs="Times New Roman"/>
          <w:sz w:val="24"/>
          <w:szCs w:val="24"/>
          <w:lang w:val="sr-Cyrl-RS"/>
        </w:rPr>
        <w:t xml:space="preserve"> Такав приступ омогућава боље разлучивање </w:t>
      </w:r>
      <w:proofErr w:type="spellStart"/>
      <w:r w:rsidR="00D607B9">
        <w:rPr>
          <w:rFonts w:ascii="Times New Roman" w:hAnsi="Times New Roman" w:cs="Times New Roman"/>
          <w:sz w:val="24"/>
          <w:szCs w:val="24"/>
          <w:lang w:val="sr-Cyrl-RS"/>
        </w:rPr>
        <w:t>имуногеног</w:t>
      </w:r>
      <w:proofErr w:type="spellEnd"/>
      <w:r w:rsidR="00D607B9">
        <w:rPr>
          <w:rFonts w:ascii="Times New Roman" w:hAnsi="Times New Roman" w:cs="Times New Roman"/>
          <w:sz w:val="24"/>
          <w:szCs w:val="24"/>
          <w:lang w:val="sr-Cyrl-RS"/>
        </w:rPr>
        <w:t xml:space="preserve"> потенцијала оба </w:t>
      </w:r>
      <w:r w:rsidR="00D607B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производа, и доношење оптималних одлука када је у питању прелазак пацијента са оригиналног </w:t>
      </w:r>
      <w:proofErr w:type="spellStart"/>
      <w:r w:rsidR="00D607B9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D607B9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proofErr w:type="spellStart"/>
      <w:r w:rsidR="00D607B9"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 w:rsidR="00D607B9">
        <w:rPr>
          <w:rFonts w:ascii="Times New Roman" w:hAnsi="Times New Roman" w:cs="Times New Roman"/>
          <w:sz w:val="24"/>
          <w:szCs w:val="24"/>
          <w:lang w:val="sr-Cyrl-RS"/>
        </w:rPr>
        <w:t>, и обрнуто.</w:t>
      </w:r>
    </w:p>
    <w:p w14:paraId="0FA539F2" w14:textId="4301BD56" w:rsidR="007C3C9A" w:rsidRDefault="007C3C9A" w:rsidP="007C3C9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D607B9" w:rsidRPr="00802ED4">
        <w:rPr>
          <w:rFonts w:ascii="Times New Roman" w:hAnsi="Times New Roman" w:cs="Times New Roman"/>
          <w:sz w:val="24"/>
          <w:szCs w:val="24"/>
        </w:rPr>
        <w:t xml:space="preserve">Pineda C, </w:t>
      </w:r>
      <w:proofErr w:type="spellStart"/>
      <w:r w:rsidR="00D607B9" w:rsidRPr="00802ED4">
        <w:rPr>
          <w:rFonts w:ascii="Times New Roman" w:hAnsi="Times New Roman" w:cs="Times New Roman"/>
          <w:sz w:val="24"/>
          <w:szCs w:val="24"/>
        </w:rPr>
        <w:t>Castañeda</w:t>
      </w:r>
      <w:proofErr w:type="spellEnd"/>
      <w:r w:rsidR="00D607B9" w:rsidRPr="00802ED4">
        <w:rPr>
          <w:rFonts w:ascii="Times New Roman" w:hAnsi="Times New Roman" w:cs="Times New Roman"/>
          <w:sz w:val="24"/>
          <w:szCs w:val="24"/>
        </w:rPr>
        <w:t xml:space="preserve"> Hernández G, Jacobs IA, Alvarez DF, </w:t>
      </w:r>
      <w:proofErr w:type="spellStart"/>
      <w:r w:rsidR="00D607B9" w:rsidRPr="00802ED4">
        <w:rPr>
          <w:rFonts w:ascii="Times New Roman" w:hAnsi="Times New Roman" w:cs="Times New Roman"/>
          <w:sz w:val="24"/>
          <w:szCs w:val="24"/>
        </w:rPr>
        <w:t>Carini</w:t>
      </w:r>
      <w:proofErr w:type="spellEnd"/>
      <w:r w:rsidR="00D607B9" w:rsidRPr="00802ED4">
        <w:rPr>
          <w:rFonts w:ascii="Times New Roman" w:hAnsi="Times New Roman" w:cs="Times New Roman"/>
          <w:sz w:val="24"/>
          <w:szCs w:val="24"/>
        </w:rPr>
        <w:t xml:space="preserve"> C. Assessing the Immunogenicity of Biopharmaceuticals. </w:t>
      </w:r>
      <w:proofErr w:type="spellStart"/>
      <w:r w:rsidR="00D607B9" w:rsidRPr="00802ED4">
        <w:rPr>
          <w:rFonts w:ascii="Times New Roman" w:hAnsi="Times New Roman" w:cs="Times New Roman"/>
          <w:sz w:val="24"/>
          <w:szCs w:val="24"/>
        </w:rPr>
        <w:t>BioDrugs</w:t>
      </w:r>
      <w:proofErr w:type="spellEnd"/>
      <w:r w:rsidR="00D607B9" w:rsidRPr="00802ED4">
        <w:rPr>
          <w:rFonts w:ascii="Times New Roman" w:hAnsi="Times New Roman" w:cs="Times New Roman"/>
          <w:sz w:val="24"/>
          <w:szCs w:val="24"/>
        </w:rPr>
        <w:t>. 2016;30(3):195-206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BC12907" w14:textId="7C4FCE00" w:rsidR="003E7C0A" w:rsidRDefault="003E7C0A" w:rsidP="007C3C9A">
      <w:pPr>
        <w:rPr>
          <w:rFonts w:ascii="Times New Roman" w:hAnsi="Times New Roman" w:cs="Times New Roman"/>
          <w:sz w:val="24"/>
          <w:szCs w:val="24"/>
        </w:rPr>
      </w:pPr>
    </w:p>
    <w:p w14:paraId="59A321CD" w14:textId="77777777" w:rsidR="00EE22D1" w:rsidRDefault="00EE22D1" w:rsidP="00EE22D1">
      <w:pPr>
        <w:rPr>
          <w:rFonts w:ascii="Times New Roman" w:hAnsi="Times New Roman" w:cs="Times New Roman"/>
          <w:sz w:val="24"/>
          <w:szCs w:val="24"/>
        </w:rPr>
      </w:pPr>
    </w:p>
    <w:p w14:paraId="6254A796" w14:textId="2B4CDE90" w:rsidR="00EE22D1" w:rsidRPr="00A976A4" w:rsidRDefault="00790F9B" w:rsidP="00EE22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од комерцијалних препарата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(што се користе у лечењу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болести) има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гликозилиран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N-</w:t>
      </w:r>
      <w:r>
        <w:rPr>
          <w:rFonts w:ascii="Times New Roman" w:hAnsi="Times New Roman" w:cs="Times New Roman"/>
          <w:sz w:val="24"/>
          <w:szCs w:val="24"/>
          <w:lang w:val="sr-Cyrl-RS"/>
        </w:rPr>
        <w:t>терминални део</w:t>
      </w:r>
      <w:r w:rsidR="00EE22D1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64AE17D5" w14:textId="5C3D2BC7" w:rsidR="00EE22D1" w:rsidRPr="00790F9B" w:rsidRDefault="00EE22D1" w:rsidP="00EE22D1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F7687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="00790F9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талиглуцераза</w:t>
      </w:r>
      <w:proofErr w:type="spellEnd"/>
    </w:p>
    <w:p w14:paraId="05D52744" w14:textId="39B525C6" w:rsidR="00EE22D1" w:rsidRPr="00790F9B" w:rsidRDefault="00EE22D1" w:rsidP="00EE22D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790F9B">
        <w:rPr>
          <w:rFonts w:ascii="Times New Roman" w:hAnsi="Times New Roman" w:cs="Times New Roman"/>
          <w:sz w:val="24"/>
          <w:szCs w:val="24"/>
          <w:lang w:val="sr-Cyrl-RS"/>
        </w:rPr>
        <w:t>имиглуцераза</w:t>
      </w:r>
      <w:proofErr w:type="spellEnd"/>
    </w:p>
    <w:p w14:paraId="5D5009DC" w14:textId="3E5507E6" w:rsidR="00EE22D1" w:rsidRPr="00AC32A2" w:rsidRDefault="00790F9B" w:rsidP="00AC32A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велаглуцераза</w:t>
      </w:r>
      <w:proofErr w:type="spellEnd"/>
    </w:p>
    <w:p w14:paraId="62971290" w14:textId="3DA63849" w:rsidR="00EE22D1" w:rsidRPr="00EA063D" w:rsidRDefault="00790F9B" w:rsidP="00AC32A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фамглуцераза</w:t>
      </w:r>
      <w:proofErr w:type="spellEnd"/>
    </w:p>
    <w:p w14:paraId="58B00FC1" w14:textId="6E71BE97" w:rsidR="00EE22D1" w:rsidRPr="00EA063D" w:rsidRDefault="00790F9B" w:rsidP="00AC32A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ниједан</w:t>
      </w:r>
    </w:p>
    <w:p w14:paraId="75593919" w14:textId="77777777" w:rsidR="00EE22D1" w:rsidRPr="00EA063D" w:rsidRDefault="00EE22D1" w:rsidP="00EE22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F07A0D" w14:textId="58EE23AD" w:rsidR="00EE22D1" w:rsidRPr="00F76878" w:rsidRDefault="00EE22D1" w:rsidP="00790F9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C32A2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Природна хумана бета-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глукоцереброзидаза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се састоји од 497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аминокиселина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и има пет потенцијалних локација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гликозилације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, од којих су прве четири обично заузете. Сва три препарата ензима имају све ове локације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гликозилиране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Талиглуцераза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алфа се разликује од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имиглуцеразе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велаглуцеразе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алфа јер има два додатна остатака на </w:t>
      </w:r>
      <w:r w:rsidR="00790F9B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терминусу (</w:t>
      </w:r>
      <w:r w:rsidR="00790F9B">
        <w:rPr>
          <w:rFonts w:ascii="Times New Roman" w:hAnsi="Times New Roman" w:cs="Times New Roman"/>
          <w:sz w:val="24"/>
          <w:szCs w:val="24"/>
          <w:lang w:val="sr-Latn-RS"/>
        </w:rPr>
        <w:t>EF</w:t>
      </w:r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) и седам додатних остатака на </w:t>
      </w:r>
      <w:r w:rsidR="00790F9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терминусу (DLLVDTM). </w:t>
      </w:r>
      <w:r w:rsidR="00790F9B">
        <w:rPr>
          <w:rFonts w:ascii="Times New Roman" w:hAnsi="Times New Roman" w:cs="Times New Roman"/>
          <w:sz w:val="24"/>
          <w:szCs w:val="24"/>
          <w:lang w:val="sr-Cyrl-RS"/>
        </w:rPr>
        <w:t>Важно</w:t>
      </w:r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је постићи оптималну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гликозилацију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бета-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се максимизовао улазак у ћелије, задржавање у ћелијама и што дужа активност. Пут до сада доступних препарата је водио преко више покушаја и прелазних форми</w:t>
      </w:r>
      <w:r w:rsidR="00F7687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6873C3B" w14:textId="13322606" w:rsidR="00EE22D1" w:rsidRDefault="00EE22D1" w:rsidP="00790F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790F9B" w:rsidRPr="00790F9B">
        <w:rPr>
          <w:rFonts w:ascii="Times New Roman" w:hAnsi="Times New Roman" w:cs="Times New Roman"/>
          <w:sz w:val="24"/>
          <w:szCs w:val="24"/>
        </w:rPr>
        <w:t xml:space="preserve">Friedman B,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</w:rPr>
        <w:t>Vaddi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</w:rPr>
        <w:t xml:space="preserve"> K, Preston C, Mahon E, </w:t>
      </w:r>
      <w:proofErr w:type="spellStart"/>
      <w:r w:rsidR="00790F9B" w:rsidRPr="00790F9B">
        <w:rPr>
          <w:rFonts w:ascii="Times New Roman" w:hAnsi="Times New Roman" w:cs="Times New Roman"/>
          <w:sz w:val="24"/>
          <w:szCs w:val="24"/>
        </w:rPr>
        <w:t>Cataldo</w:t>
      </w:r>
      <w:proofErr w:type="spellEnd"/>
      <w:r w:rsidR="00790F9B" w:rsidRPr="00790F9B">
        <w:rPr>
          <w:rFonts w:ascii="Times New Roman" w:hAnsi="Times New Roman" w:cs="Times New Roman"/>
          <w:sz w:val="24"/>
          <w:szCs w:val="24"/>
        </w:rPr>
        <w:t xml:space="preserve"> JR, McPherson JM. A comparison of the pharmacological properties of carbohydrate remodeled recombinant and placental-derived beta-glucocerebrosidase: implications for clinical</w:t>
      </w:r>
      <w:r w:rsidR="00790F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0F9B" w:rsidRPr="00790F9B">
        <w:rPr>
          <w:rFonts w:ascii="Times New Roman" w:hAnsi="Times New Roman" w:cs="Times New Roman"/>
          <w:sz w:val="24"/>
          <w:szCs w:val="24"/>
        </w:rPr>
        <w:t>efficacy in treatment of Gaucher disease. Blood. 1999;93(9):2807-16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57B97063" w14:textId="00196893" w:rsidR="00F76878" w:rsidRDefault="00F76878" w:rsidP="00F76878">
      <w:pPr>
        <w:rPr>
          <w:rFonts w:ascii="Times New Roman" w:hAnsi="Times New Roman" w:cs="Times New Roman"/>
          <w:sz w:val="24"/>
          <w:szCs w:val="24"/>
        </w:rPr>
      </w:pPr>
    </w:p>
    <w:p w14:paraId="720A9721" w14:textId="77777777" w:rsidR="003D4F4B" w:rsidRDefault="003D4F4B" w:rsidP="003D4F4B">
      <w:pPr>
        <w:rPr>
          <w:rFonts w:ascii="Times New Roman" w:hAnsi="Times New Roman" w:cs="Times New Roman"/>
          <w:sz w:val="24"/>
          <w:szCs w:val="24"/>
        </w:rPr>
      </w:pPr>
    </w:p>
    <w:p w14:paraId="1B54C0FB" w14:textId="72B297C3" w:rsidR="003D4F4B" w:rsidRPr="00A976A4" w:rsidRDefault="006F0C98" w:rsidP="003D4F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од комерцијалних препарата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(што се користе у лечењу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болести) највише доспева у циљне ћелије, где треба да испољи свој ефекат</w:t>
      </w:r>
      <w:r w:rsidR="003D4F4B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1D7C178E" w14:textId="79D83164" w:rsidR="003D4F4B" w:rsidRPr="003D4F4B" w:rsidRDefault="003D4F4B" w:rsidP="003D4F4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3D4F4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3D4F4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Cyrl-RS"/>
        </w:rPr>
        <w:t>имиглуцераза</w:t>
      </w:r>
      <w:proofErr w:type="spellEnd"/>
    </w:p>
    <w:p w14:paraId="3CA0692B" w14:textId="39A12D76" w:rsidR="003D4F4B" w:rsidRPr="003D4F4B" w:rsidRDefault="003D4F4B" w:rsidP="003D4F4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Cyrl-RS"/>
        </w:rPr>
        <w:t>велаглуцераза</w:t>
      </w:r>
      <w:proofErr w:type="spellEnd"/>
    </w:p>
    <w:p w14:paraId="70EF7481" w14:textId="6ACAF77C" w:rsidR="003D4F4B" w:rsidRPr="003D4F4B" w:rsidRDefault="006F0C98" w:rsidP="003D4F4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фамглуцераза</w:t>
      </w:r>
      <w:proofErr w:type="spellEnd"/>
    </w:p>
    <w:p w14:paraId="2D55698F" w14:textId="03092B9D" w:rsidR="003D4F4B" w:rsidRPr="003D4F4B" w:rsidRDefault="006F0C98" w:rsidP="003D4F4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талиглуцераза</w:t>
      </w:r>
      <w:proofErr w:type="spellEnd"/>
    </w:p>
    <w:p w14:paraId="40BF4D9E" w14:textId="117BE79B" w:rsidR="003D4F4B" w:rsidRPr="00EA063D" w:rsidRDefault="006F0C98" w:rsidP="003D4F4B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нема разлике</w:t>
      </w:r>
    </w:p>
    <w:p w14:paraId="061188DC" w14:textId="77777777" w:rsidR="003D4F4B" w:rsidRPr="00EA063D" w:rsidRDefault="003D4F4B" w:rsidP="003D4F4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69BC06F5" w14:textId="6E2AF776" w:rsidR="003D4F4B" w:rsidRPr="00F76878" w:rsidRDefault="003D4F4B" w:rsidP="006F0C9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6F0C9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F0C98">
        <w:rPr>
          <w:rFonts w:ascii="Times New Roman" w:hAnsi="Times New Roman" w:cs="Times New Roman"/>
          <w:sz w:val="24"/>
          <w:szCs w:val="24"/>
          <w:lang w:val="sr-Latn-RS"/>
        </w:rPr>
        <w:t xml:space="preserve"> in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Latn-RS"/>
        </w:rPr>
        <w:t>vivo</w:t>
      </w:r>
      <w:proofErr w:type="spellEnd"/>
      <w:r w:rsidR="006F0C9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F0C98">
        <w:rPr>
          <w:rFonts w:ascii="Times New Roman" w:hAnsi="Times New Roman" w:cs="Times New Roman"/>
          <w:sz w:val="24"/>
          <w:szCs w:val="24"/>
          <w:lang w:val="sr-Cyrl-RS"/>
        </w:rPr>
        <w:t xml:space="preserve">експериментима на животињама,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Cyrl-RS"/>
        </w:rPr>
        <w:t>талиглуцераза</w:t>
      </w:r>
      <w:proofErr w:type="spellEnd"/>
      <w:r w:rsidR="006F0C98">
        <w:rPr>
          <w:rFonts w:ascii="Times New Roman" w:hAnsi="Times New Roman" w:cs="Times New Roman"/>
          <w:sz w:val="24"/>
          <w:szCs w:val="24"/>
          <w:lang w:val="sr-Cyrl-RS"/>
        </w:rPr>
        <w:t xml:space="preserve"> је у већој мери продирала у циљне ћелије него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Cyrl-RS"/>
        </w:rPr>
        <w:t>имиглуцераза</w:t>
      </w:r>
      <w:proofErr w:type="spellEnd"/>
      <w:r w:rsidR="006F0C9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Cyrl-RS"/>
        </w:rPr>
        <w:t>велаглуцераза</w:t>
      </w:r>
      <w:proofErr w:type="spellEnd"/>
      <w:r w:rsidR="006F0C98">
        <w:rPr>
          <w:rFonts w:ascii="Times New Roman" w:hAnsi="Times New Roman" w:cs="Times New Roman"/>
          <w:sz w:val="24"/>
          <w:szCs w:val="24"/>
          <w:lang w:val="sr-Cyrl-RS"/>
        </w:rPr>
        <w:t xml:space="preserve">, највероватније због већег степена </w:t>
      </w:r>
      <w:proofErr w:type="spellStart"/>
      <w:r w:rsidR="006F0C98">
        <w:rPr>
          <w:rFonts w:ascii="Times New Roman" w:hAnsi="Times New Roman" w:cs="Times New Roman"/>
          <w:sz w:val="24"/>
          <w:szCs w:val="24"/>
          <w:lang w:val="sr-Cyrl-RS"/>
        </w:rPr>
        <w:t>гликозилације</w:t>
      </w:r>
      <w:proofErr w:type="spellEnd"/>
      <w:r w:rsidR="006F0C98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="006F0C98" w:rsidRPr="006F0C98">
        <w:rPr>
          <w:rFonts w:ascii="Times New Roman" w:hAnsi="Times New Roman" w:cs="Times New Roman"/>
          <w:sz w:val="24"/>
          <w:szCs w:val="24"/>
          <w:lang w:val="sr-Cyrl-RS"/>
        </w:rPr>
        <w:t xml:space="preserve">Разлике у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  <w:lang w:val="sr-Cyrl-RS"/>
        </w:rPr>
        <w:t>гликозилацији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  <w:lang w:val="sr-Cyrl-RS"/>
        </w:rPr>
        <w:t xml:space="preserve"> утичу на активност ензима, препознавање подлоге, стабилност, улазак у макрофаге или улазак у органе. Тренутно доступни подаци о клиничкој ефикасности проистекли су из клиничких испитивања, и указују на то да постоје разлике између производа у постизању клиничких побољшања у свим главним параметрима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болести.</w:t>
      </w:r>
      <w:r w:rsidR="006F0C9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D63D731" w14:textId="0E425BDE" w:rsidR="003D4F4B" w:rsidRDefault="003D4F4B" w:rsidP="006F0C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Tekoah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Y,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Tzaban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Kizhner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Hainrichson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Gantman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Golembo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Aviezer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Shaaltiel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Y. Glycosylation and functionality of recombinant β-glucocerebrosidase from various production systems. </w:t>
      </w:r>
      <w:proofErr w:type="spellStart"/>
      <w:r w:rsidR="006F0C98" w:rsidRPr="006F0C98">
        <w:rPr>
          <w:rFonts w:ascii="Times New Roman" w:hAnsi="Times New Roman" w:cs="Times New Roman"/>
          <w:sz w:val="24"/>
          <w:szCs w:val="24"/>
        </w:rPr>
        <w:t>Biosci</w:t>
      </w:r>
      <w:proofErr w:type="spellEnd"/>
      <w:r w:rsidR="006F0C98" w:rsidRPr="006F0C98">
        <w:rPr>
          <w:rFonts w:ascii="Times New Roman" w:hAnsi="Times New Roman" w:cs="Times New Roman"/>
          <w:sz w:val="24"/>
          <w:szCs w:val="24"/>
        </w:rPr>
        <w:t xml:space="preserve"> Rep. 2013;33(5</w:t>
      </w:r>
      <w:proofErr w:type="gramStart"/>
      <w:r w:rsidR="006F0C98" w:rsidRPr="006F0C98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="006F0C98" w:rsidRPr="006F0C98">
        <w:rPr>
          <w:rFonts w:ascii="Times New Roman" w:hAnsi="Times New Roman" w:cs="Times New Roman"/>
          <w:sz w:val="24"/>
          <w:szCs w:val="24"/>
        </w:rPr>
        <w:t>00071.</w:t>
      </w:r>
    </w:p>
    <w:p w14:paraId="271B3AE7" w14:textId="5AAF7693" w:rsidR="00E2399B" w:rsidRDefault="00E2399B" w:rsidP="003D4F4B">
      <w:pPr>
        <w:rPr>
          <w:rFonts w:ascii="Times New Roman" w:hAnsi="Times New Roman" w:cs="Times New Roman"/>
          <w:sz w:val="24"/>
          <w:szCs w:val="24"/>
        </w:rPr>
      </w:pPr>
    </w:p>
    <w:p w14:paraId="1864CA42" w14:textId="6DB00C2F" w:rsidR="00E2399B" w:rsidRDefault="00E2399B" w:rsidP="003D4F4B">
      <w:pPr>
        <w:rPr>
          <w:rFonts w:ascii="Times New Roman" w:hAnsi="Times New Roman" w:cs="Times New Roman"/>
          <w:sz w:val="24"/>
          <w:szCs w:val="24"/>
        </w:rPr>
      </w:pPr>
    </w:p>
    <w:p w14:paraId="2C774A23" w14:textId="77777777" w:rsidR="00E2399B" w:rsidRDefault="00E2399B" w:rsidP="00E2399B">
      <w:pPr>
        <w:rPr>
          <w:rFonts w:ascii="Times New Roman" w:hAnsi="Times New Roman" w:cs="Times New Roman"/>
          <w:sz w:val="24"/>
          <w:szCs w:val="24"/>
        </w:rPr>
      </w:pPr>
    </w:p>
    <w:p w14:paraId="7763E1F9" w14:textId="7614D830" w:rsidR="00E2399B" w:rsidRPr="00A976A4" w:rsidRDefault="00E1357A" w:rsidP="00E239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постоји значајна разлика у клиничкој ефикасности комерцијалних препарата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када је у питању лечење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</w:t>
      </w:r>
      <w:r w:rsidR="00E2399B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4DE115AD" w14:textId="665BCCF0" w:rsidR="00E2399B" w:rsidRPr="00A574C8" w:rsidRDefault="00E2399B" w:rsidP="00E2399B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A574C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A574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E1357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не</w:t>
      </w:r>
    </w:p>
    <w:p w14:paraId="4F097061" w14:textId="02E6DFAE" w:rsidR="00E2399B" w:rsidRPr="003D4F4B" w:rsidRDefault="00E2399B" w:rsidP="00E2399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1357A">
        <w:rPr>
          <w:rFonts w:ascii="Times New Roman" w:hAnsi="Times New Roman" w:cs="Times New Roman"/>
          <w:sz w:val="24"/>
          <w:szCs w:val="24"/>
          <w:lang w:val="sr-Cyrl-RS"/>
        </w:rPr>
        <w:t xml:space="preserve">да, најефикаснија је </w:t>
      </w:r>
      <w:proofErr w:type="spellStart"/>
      <w:r w:rsidR="00E1357A">
        <w:rPr>
          <w:rFonts w:ascii="Times New Roman" w:hAnsi="Times New Roman" w:cs="Times New Roman"/>
          <w:sz w:val="24"/>
          <w:szCs w:val="24"/>
          <w:lang w:val="sr-Cyrl-RS"/>
        </w:rPr>
        <w:t>талиглуцераза</w:t>
      </w:r>
      <w:proofErr w:type="spellEnd"/>
    </w:p>
    <w:p w14:paraId="38290D9C" w14:textId="2558E490" w:rsidR="00E2399B" w:rsidRPr="00A574C8" w:rsidRDefault="00E1357A" w:rsidP="00A574C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да, најефикаснија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велаглуцераза</w:t>
      </w:r>
      <w:proofErr w:type="spellEnd"/>
    </w:p>
    <w:p w14:paraId="19FBE162" w14:textId="734F1BDB" w:rsidR="00E2399B" w:rsidRPr="00A574C8" w:rsidRDefault="00A574C8" w:rsidP="00A574C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E1357A">
        <w:rPr>
          <w:rFonts w:ascii="Times New Roman" w:hAnsi="Times New Roman" w:cs="Times New Roman"/>
          <w:sz w:val="24"/>
          <w:szCs w:val="24"/>
          <w:lang w:val="sr-Cyrl-RS"/>
        </w:rPr>
        <w:t xml:space="preserve">, најефикаснија је </w:t>
      </w:r>
      <w:proofErr w:type="spellStart"/>
      <w:r w:rsidR="00E1357A">
        <w:rPr>
          <w:rFonts w:ascii="Times New Roman" w:hAnsi="Times New Roman" w:cs="Times New Roman"/>
          <w:sz w:val="24"/>
          <w:szCs w:val="24"/>
          <w:lang w:val="sr-Cyrl-RS"/>
        </w:rPr>
        <w:t>имиглуцераза</w:t>
      </w:r>
      <w:proofErr w:type="spellEnd"/>
    </w:p>
    <w:p w14:paraId="6F02198E" w14:textId="508EDDF7" w:rsidR="00E2399B" w:rsidRPr="00EA063D" w:rsidRDefault="00E1357A" w:rsidP="00A574C8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да, најмање ефикасна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талиглуцераза</w:t>
      </w:r>
      <w:proofErr w:type="spellEnd"/>
    </w:p>
    <w:p w14:paraId="3E9B5C30" w14:textId="2C1ADC80" w:rsidR="00E2399B" w:rsidRPr="00A574C8" w:rsidRDefault="00E2399B" w:rsidP="00E2399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2C8429" w14:textId="6B36B7FA" w:rsidR="00E2399B" w:rsidRPr="00F76878" w:rsidRDefault="00E2399B" w:rsidP="00831EAA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A574C8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Деветомесечно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, глобално,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рандомизирано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, двоструко слепо испитивање је упоредило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велаглуцеразу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алфа и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имиглуцеразу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код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нелечених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особа са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Гошеовом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болешћу, тип 1</w:t>
      </w:r>
      <w:r w:rsidR="00831EA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Оба препарата су примењивана у дози од 60 ИЈ/кг сваке друге недеље током 39 недеља (укупно 20 инфузија)</w:t>
      </w:r>
      <w:r w:rsidR="00831EA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После 9 месеци, средња разлика у концентрацији хемоглобина у односу на почетну вредност (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велаглуцераза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алфа минус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имиглуцераза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) износила је 1,4 </w:t>
      </w:r>
      <w:r w:rsidR="00831EAA">
        <w:rPr>
          <w:rFonts w:ascii="Times New Roman" w:hAnsi="Times New Roman" w:cs="Times New Roman"/>
          <w:sz w:val="24"/>
          <w:szCs w:val="24"/>
          <w:lang w:val="sr-Latn-RS"/>
        </w:rPr>
        <w:t>g/L</w:t>
      </w:r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у популацији „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интентион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-то-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треат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“ и 1,6 </w:t>
      </w:r>
      <w:r w:rsidR="00831EAA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31EAA">
        <w:rPr>
          <w:rFonts w:ascii="Times New Roman" w:hAnsi="Times New Roman" w:cs="Times New Roman"/>
          <w:sz w:val="24"/>
          <w:szCs w:val="24"/>
          <w:lang w:val="sr-Latn-RS"/>
        </w:rPr>
        <w:t>L</w:t>
      </w:r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у популацији која је потпуно завршила студију</w:t>
      </w:r>
      <w:r w:rsidR="00831EAA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Ниједан пацијент у групи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велаглуцеразе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алфа није развио антитела против лека, док су четворица пацијената у групи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имиглуцеразе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развила антитела класе </w:t>
      </w:r>
      <w:proofErr w:type="spellStart"/>
      <w:r w:rsidR="00831EAA">
        <w:rPr>
          <w:rFonts w:ascii="Times New Roman" w:hAnsi="Times New Roman" w:cs="Times New Roman"/>
          <w:sz w:val="24"/>
          <w:szCs w:val="24"/>
          <w:lang w:val="sr-Latn-RS"/>
        </w:rPr>
        <w:t>IgG</w:t>
      </w:r>
      <w:proofErr w:type="spellEnd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proofErr w:type="spellStart"/>
      <w:r w:rsidR="00831EAA" w:rsidRPr="00831EAA">
        <w:rPr>
          <w:rFonts w:ascii="Times New Roman" w:hAnsi="Times New Roman" w:cs="Times New Roman"/>
          <w:sz w:val="24"/>
          <w:szCs w:val="24"/>
          <w:lang w:val="sr-Cyrl-RS"/>
        </w:rPr>
        <w:t>имиглуцеразу</w:t>
      </w:r>
      <w:proofErr w:type="spellEnd"/>
      <w:r w:rsidR="00CF125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BD71A38" w14:textId="7F85F781" w:rsidR="00E2399B" w:rsidRDefault="00E2399B" w:rsidP="00D4644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D46442" w:rsidRPr="00D46442">
        <w:rPr>
          <w:rFonts w:ascii="Times New Roman" w:hAnsi="Times New Roman" w:cs="Times New Roman"/>
          <w:sz w:val="24"/>
          <w:szCs w:val="24"/>
        </w:rPr>
        <w:t xml:space="preserve">Ben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Turkia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H, Gonzalez DE, Barton NW,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Zimran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Kabra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Lukina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EA,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Giraldo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Kisinovsky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Bavdekar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A, Ben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Dridi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MF, Gupta N,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Kishnani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PS,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Sureshkumar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EK, Wang N,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Crombez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Bhirangi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K, Mehta A.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Velaglucerase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alfa enzyme replacement therapy compared with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imiglucerase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 xml:space="preserve"> in patients with Gaucher disease. Am J </w:t>
      </w:r>
      <w:proofErr w:type="spellStart"/>
      <w:r w:rsidR="00D46442" w:rsidRPr="00D46442">
        <w:rPr>
          <w:rFonts w:ascii="Times New Roman" w:hAnsi="Times New Roman" w:cs="Times New Roman"/>
          <w:sz w:val="24"/>
          <w:szCs w:val="24"/>
        </w:rPr>
        <w:t>Hematol</w:t>
      </w:r>
      <w:proofErr w:type="spellEnd"/>
      <w:r w:rsidR="00D46442" w:rsidRPr="00D46442">
        <w:rPr>
          <w:rFonts w:ascii="Times New Roman" w:hAnsi="Times New Roman" w:cs="Times New Roman"/>
          <w:sz w:val="24"/>
          <w:szCs w:val="24"/>
        </w:rPr>
        <w:t>. 2013;</w:t>
      </w:r>
      <w:r w:rsidR="00D464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6442" w:rsidRPr="00D46442">
        <w:rPr>
          <w:rFonts w:ascii="Times New Roman" w:hAnsi="Times New Roman" w:cs="Times New Roman"/>
          <w:sz w:val="24"/>
          <w:szCs w:val="24"/>
        </w:rPr>
        <w:t>88(3):</w:t>
      </w:r>
      <w:r w:rsidR="00D4644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46442" w:rsidRPr="00D46442">
        <w:rPr>
          <w:rFonts w:ascii="Times New Roman" w:hAnsi="Times New Roman" w:cs="Times New Roman"/>
          <w:sz w:val="24"/>
          <w:szCs w:val="24"/>
        </w:rPr>
        <w:t>179-84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615C3D1" w14:textId="77777777" w:rsidR="00E2399B" w:rsidRDefault="00E2399B" w:rsidP="00E2399B">
      <w:pPr>
        <w:rPr>
          <w:rFonts w:ascii="Times New Roman" w:hAnsi="Times New Roman" w:cs="Times New Roman"/>
          <w:sz w:val="24"/>
          <w:szCs w:val="24"/>
        </w:rPr>
      </w:pPr>
    </w:p>
    <w:p w14:paraId="4F77ADFB" w14:textId="77777777" w:rsidR="00CF1259" w:rsidRDefault="00CF1259" w:rsidP="00CF1259">
      <w:pPr>
        <w:rPr>
          <w:rFonts w:ascii="Times New Roman" w:hAnsi="Times New Roman" w:cs="Times New Roman"/>
          <w:sz w:val="24"/>
          <w:szCs w:val="24"/>
        </w:rPr>
      </w:pPr>
    </w:p>
    <w:p w14:paraId="3D5A586A" w14:textId="7998E608" w:rsidR="00CF1259" w:rsidRPr="00A976A4" w:rsidRDefault="001C403B" w:rsidP="00CF12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је прелазак у Лечењу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Гошеове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 са једног од комерцијалних препарата бета-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глукоцереброзидазе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други праћено смањењем ефикасности</w:t>
      </w:r>
      <w:r w:rsidR="00CF1259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4DFEB95E" w14:textId="2101C2CA" w:rsidR="00CF1259" w:rsidRPr="00266B65" w:rsidRDefault="00CF1259" w:rsidP="00CF1259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66B6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66B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403B">
        <w:rPr>
          <w:rFonts w:ascii="Times New Roman" w:hAnsi="Times New Roman" w:cs="Times New Roman"/>
          <w:sz w:val="24"/>
          <w:szCs w:val="24"/>
          <w:lang w:val="sr-Cyrl-RS"/>
        </w:rPr>
        <w:t>не</w:t>
      </w:r>
    </w:p>
    <w:p w14:paraId="401A2357" w14:textId="25C4E0DA" w:rsidR="00CF1259" w:rsidRPr="003D4F4B" w:rsidRDefault="00CF1259" w:rsidP="00CF1259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403B">
        <w:rPr>
          <w:rFonts w:ascii="Times New Roman" w:hAnsi="Times New Roman" w:cs="Times New Roman"/>
          <w:sz w:val="24"/>
          <w:szCs w:val="24"/>
          <w:lang w:val="sr-Cyrl-RS"/>
        </w:rPr>
        <w:t>не, ако се оба препарата примењују истим путем</w:t>
      </w:r>
    </w:p>
    <w:p w14:paraId="45CA926D" w14:textId="2F435627" w:rsidR="00CF1259" w:rsidRPr="003B33A9" w:rsidRDefault="001C403B" w:rsidP="00266B6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да</w:t>
      </w:r>
    </w:p>
    <w:p w14:paraId="076046ED" w14:textId="1C1DF5ED" w:rsidR="00CF1259" w:rsidRPr="00A574C8" w:rsidRDefault="001C403B" w:rsidP="00266B6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да, али само ако пацијент узима орално ове препарате</w:t>
      </w:r>
    </w:p>
    <w:p w14:paraId="138DB815" w14:textId="16230756" w:rsidR="00CF1259" w:rsidRPr="00EA063D" w:rsidRDefault="001C403B" w:rsidP="00266B65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да, али само ако пацијент прима ове препарате интрамускуларно</w:t>
      </w:r>
    </w:p>
    <w:p w14:paraId="3EDBCA22" w14:textId="77777777" w:rsidR="00CF1259" w:rsidRPr="00A574C8" w:rsidRDefault="00CF1259" w:rsidP="00CF125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E63F4A" w14:textId="75423B66" w:rsidR="00CF1259" w:rsidRPr="000D7EE6" w:rsidRDefault="00CF1259" w:rsidP="001C403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3B33A9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 xml:space="preserve">Опсервациона студија је </w:t>
      </w:r>
      <w:r w:rsidR="001C403B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 xml:space="preserve">поредила пацијенте који су морали да пређу са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>имиглуцеразе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>велаглуцеразу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 xml:space="preserve">, и оне који су од почетка били на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>велаглуцерази</w:t>
      </w:r>
      <w:proofErr w:type="spellEnd"/>
      <w:r w:rsidR="001C403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 xml:space="preserve">Бољи исходи су постигнути код пацијената који нису прелазили са једног на други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0D7EE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16B18D" w14:textId="787FEA87" w:rsidR="00CF1259" w:rsidRDefault="00CF1259" w:rsidP="001C403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Elstein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D,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Altarescu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Maayan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H, Phillips M,</w:t>
      </w:r>
      <w:r w:rsidR="001C403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Abrahamov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Hadas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-Halpern I,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Tiomkin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Zimran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A. Booster-effect with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velaglucerase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alfa in patients with Gaucher disease switched from long-term </w:t>
      </w:r>
      <w:proofErr w:type="spellStart"/>
      <w:r w:rsidR="001C403B" w:rsidRPr="001C403B">
        <w:rPr>
          <w:rFonts w:ascii="Times New Roman" w:hAnsi="Times New Roman" w:cs="Times New Roman"/>
          <w:sz w:val="24"/>
          <w:szCs w:val="24"/>
        </w:rPr>
        <w:t>imiglucerase</w:t>
      </w:r>
      <w:proofErr w:type="spellEnd"/>
      <w:r w:rsidR="001C403B" w:rsidRPr="001C403B">
        <w:rPr>
          <w:rFonts w:ascii="Times New Roman" w:hAnsi="Times New Roman" w:cs="Times New Roman"/>
          <w:sz w:val="24"/>
          <w:szCs w:val="24"/>
        </w:rPr>
        <w:t xml:space="preserve"> therapy: early Access Program results from Jerusalem. Blood Cells Mol Dis. 2012;48(1):45-50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3DA66CDA" w14:textId="6DFF8810" w:rsidR="00CF1259" w:rsidRDefault="00CF1259" w:rsidP="00CF1259">
      <w:pPr>
        <w:rPr>
          <w:rFonts w:ascii="Times New Roman" w:hAnsi="Times New Roman" w:cs="Times New Roman"/>
          <w:sz w:val="24"/>
          <w:szCs w:val="24"/>
        </w:rPr>
      </w:pPr>
    </w:p>
    <w:p w14:paraId="7F13D2E2" w14:textId="368E18B8" w:rsidR="00B7114C" w:rsidRDefault="00B7114C" w:rsidP="00CF1259">
      <w:pPr>
        <w:rPr>
          <w:rFonts w:ascii="Times New Roman" w:hAnsi="Times New Roman" w:cs="Times New Roman"/>
          <w:sz w:val="24"/>
          <w:szCs w:val="24"/>
        </w:rPr>
      </w:pPr>
    </w:p>
    <w:p w14:paraId="3545F495" w14:textId="77777777" w:rsidR="00B7114C" w:rsidRDefault="00B7114C" w:rsidP="00B7114C">
      <w:pPr>
        <w:rPr>
          <w:rFonts w:ascii="Times New Roman" w:hAnsi="Times New Roman" w:cs="Times New Roman"/>
          <w:sz w:val="24"/>
          <w:szCs w:val="24"/>
        </w:rPr>
      </w:pPr>
    </w:p>
    <w:p w14:paraId="57C4D710" w14:textId="026FB55F" w:rsidR="00B7114C" w:rsidRPr="00A976A4" w:rsidRDefault="00A94FC0" w:rsidP="00B71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се може дефинисати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 w:rsidR="00B7114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57B5FF9" w14:textId="45F48117" w:rsidR="00B7114C" w:rsidRPr="00B7114C" w:rsidRDefault="00B7114C" w:rsidP="00B7114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66B6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66B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94FC0">
        <w:rPr>
          <w:rFonts w:ascii="Times New Roman" w:hAnsi="Times New Roman" w:cs="Times New Roman"/>
          <w:sz w:val="24"/>
          <w:szCs w:val="24"/>
          <w:lang w:val="sr-Cyrl-RS"/>
        </w:rPr>
        <w:t xml:space="preserve">биолошки лек који је идентична копија оригиналног </w:t>
      </w:r>
      <w:proofErr w:type="spellStart"/>
      <w:r w:rsidR="00A94FC0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</w:p>
    <w:p w14:paraId="591DA128" w14:textId="3169B742" w:rsidR="00B7114C" w:rsidRPr="003D4F4B" w:rsidRDefault="00B7114C" w:rsidP="00B7114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94FC0">
        <w:rPr>
          <w:rFonts w:ascii="Times New Roman" w:hAnsi="Times New Roman" w:cs="Times New Roman"/>
          <w:sz w:val="24"/>
          <w:szCs w:val="24"/>
          <w:lang w:val="sr-Cyrl-RS"/>
        </w:rPr>
        <w:t>генерички лек који је идентична копија оригиналног лека</w:t>
      </w:r>
    </w:p>
    <w:p w14:paraId="60BC633B" w14:textId="497FA23E" w:rsidR="00B7114C" w:rsidRPr="00B7114C" w:rsidRDefault="00A94FC0" w:rsidP="00B7114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биолошки лек који има слична, али не идентична дејства као оригинални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</w:p>
    <w:p w14:paraId="3637B742" w14:textId="65547018" w:rsidR="00B7114C" w:rsidRPr="00B7114C" w:rsidRDefault="00A94FC0" w:rsidP="00B7114C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A94FC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биофармацеутски</w:t>
      </w:r>
      <w:proofErr w:type="spellEnd"/>
      <w:r w:rsidRPr="00A94FC0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производ чији је циљ да буде веома сличан (упоредив) са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оригиналним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биофармаком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у погледу ефикасности и безбедности</w:t>
      </w:r>
    </w:p>
    <w:p w14:paraId="127E3D3D" w14:textId="42CCFC86" w:rsidR="00B7114C" w:rsidRPr="00A94FC0" w:rsidRDefault="00A94FC0" w:rsidP="00A94FC0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94FC0">
        <w:rPr>
          <w:rFonts w:ascii="Times New Roman" w:hAnsi="Times New Roman" w:cs="Times New Roman"/>
          <w:sz w:val="24"/>
          <w:szCs w:val="24"/>
          <w:lang w:val="sr-Cyrl-RS"/>
        </w:rPr>
        <w:t>биофармацеутски</w:t>
      </w:r>
      <w:proofErr w:type="spellEnd"/>
      <w:r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 чији је циљ да буде веома сличан (упоредив) са оригиналним </w:t>
      </w:r>
      <w:proofErr w:type="spellStart"/>
      <w:r w:rsidRPr="00A94FC0">
        <w:rPr>
          <w:rFonts w:ascii="Times New Roman" w:hAnsi="Times New Roman" w:cs="Times New Roman"/>
          <w:sz w:val="24"/>
          <w:szCs w:val="24"/>
          <w:lang w:val="sr-Cyrl-RS"/>
        </w:rPr>
        <w:t>биофармаком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само</w:t>
      </w:r>
      <w:r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у погледу безбедности</w:t>
      </w:r>
    </w:p>
    <w:p w14:paraId="100013F8" w14:textId="77777777" w:rsidR="00B7114C" w:rsidRPr="00A574C8" w:rsidRDefault="00B7114C" w:rsidP="00B711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E0ADD85" w14:textId="5053C0D9" w:rsidR="00B7114C" w:rsidRPr="00C63B9C" w:rsidRDefault="00B7114C" w:rsidP="00A94FC0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биофармацеутски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 чији је циљ да буде веома сличан (упоредив) са претходно лиценцираним новим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биофармацеутским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средством</w:t>
      </w:r>
      <w:r w:rsidR="00601659">
        <w:rPr>
          <w:rFonts w:ascii="Times New Roman" w:hAnsi="Times New Roman" w:cs="Times New Roman"/>
          <w:sz w:val="24"/>
          <w:szCs w:val="24"/>
          <w:lang w:val="sr-Cyrl-RS"/>
        </w:rPr>
        <w:t>, у свим аспектима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. Произвођачи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биосимилара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морају не само да демонстрирају, користе</w:t>
      </w:r>
      <w:r w:rsidR="00601659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и најрелевантније методе, да њихови производи одржавају конзистентан квалитет производње, већ и да су довољно слични 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референтном производу</w:t>
      </w:r>
      <w:r w:rsidR="000763AB">
        <w:rPr>
          <w:rFonts w:ascii="Times New Roman" w:hAnsi="Times New Roman" w:cs="Times New Roman"/>
          <w:sz w:val="24"/>
          <w:szCs w:val="24"/>
          <w:lang w:val="sr-Cyrl-RS"/>
        </w:rPr>
        <w:t xml:space="preserve"> у погледу и ефикасности, и безбедности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. Буду</w:t>
      </w:r>
      <w:r w:rsidR="00601659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и да произвођачи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биосимилара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морају да створе нови процес производње, он може дати веома сличан производ, али никада потпуно идентичан са референтним производом. Разлике могу да се односе на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гликозилацију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и друге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посттранслационе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модификације, параметре хетерогености као што је </w:t>
      </w:r>
      <w:r w:rsidR="00601659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-терминални </w:t>
      </w:r>
      <w:proofErr w:type="spellStart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лизин</w:t>
      </w:r>
      <w:proofErr w:type="spellEnd"/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 xml:space="preserve"> или супстанце и нечисто</w:t>
      </w:r>
      <w:r w:rsidR="00601659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A94FC0" w:rsidRPr="00A94FC0">
        <w:rPr>
          <w:rFonts w:ascii="Times New Roman" w:hAnsi="Times New Roman" w:cs="Times New Roman"/>
          <w:sz w:val="24"/>
          <w:szCs w:val="24"/>
          <w:lang w:val="sr-Cyrl-RS"/>
        </w:rPr>
        <w:t>е повезане са производом</w:t>
      </w:r>
      <w:r w:rsidR="00C63B9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1E11BA6" w14:textId="0F776ABB" w:rsidR="00B7114C" w:rsidRDefault="00B7114C" w:rsidP="00D31AB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D31AB4" w:rsidRPr="00D31AB4">
        <w:rPr>
          <w:rFonts w:ascii="Times New Roman" w:hAnsi="Times New Roman" w:cs="Times New Roman"/>
          <w:sz w:val="24"/>
          <w:szCs w:val="24"/>
        </w:rPr>
        <w:t xml:space="preserve">Shemesh E, </w:t>
      </w:r>
      <w:proofErr w:type="spellStart"/>
      <w:r w:rsidR="00D31AB4" w:rsidRPr="00D31AB4">
        <w:rPr>
          <w:rFonts w:ascii="Times New Roman" w:hAnsi="Times New Roman" w:cs="Times New Roman"/>
          <w:sz w:val="24"/>
          <w:szCs w:val="24"/>
        </w:rPr>
        <w:t>Deroma</w:t>
      </w:r>
      <w:proofErr w:type="spellEnd"/>
      <w:r w:rsidR="00D31AB4" w:rsidRPr="00D31AB4">
        <w:rPr>
          <w:rFonts w:ascii="Times New Roman" w:hAnsi="Times New Roman" w:cs="Times New Roman"/>
          <w:sz w:val="24"/>
          <w:szCs w:val="24"/>
        </w:rPr>
        <w:t xml:space="preserve"> L, </w:t>
      </w:r>
      <w:proofErr w:type="spellStart"/>
      <w:r w:rsidR="00D31AB4" w:rsidRPr="00D31AB4">
        <w:rPr>
          <w:rFonts w:ascii="Times New Roman" w:hAnsi="Times New Roman" w:cs="Times New Roman"/>
          <w:sz w:val="24"/>
          <w:szCs w:val="24"/>
        </w:rPr>
        <w:t>Bembi</w:t>
      </w:r>
      <w:proofErr w:type="spellEnd"/>
      <w:r w:rsidR="00D31AB4" w:rsidRPr="00D31AB4">
        <w:rPr>
          <w:rFonts w:ascii="Times New Roman" w:hAnsi="Times New Roman" w:cs="Times New Roman"/>
          <w:sz w:val="24"/>
          <w:szCs w:val="24"/>
        </w:rPr>
        <w:t xml:space="preserve"> B, Deegan P, </w:t>
      </w:r>
      <w:proofErr w:type="spellStart"/>
      <w:r w:rsidR="00D31AB4" w:rsidRPr="00D31AB4">
        <w:rPr>
          <w:rFonts w:ascii="Times New Roman" w:hAnsi="Times New Roman" w:cs="Times New Roman"/>
          <w:sz w:val="24"/>
          <w:szCs w:val="24"/>
        </w:rPr>
        <w:t>Hollak</w:t>
      </w:r>
      <w:proofErr w:type="spellEnd"/>
      <w:r w:rsidR="00D31AB4" w:rsidRPr="00D31AB4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="00D31AB4" w:rsidRPr="00D31AB4">
        <w:rPr>
          <w:rFonts w:ascii="Times New Roman" w:hAnsi="Times New Roman" w:cs="Times New Roman"/>
          <w:sz w:val="24"/>
          <w:szCs w:val="24"/>
        </w:rPr>
        <w:t>Weinreb</w:t>
      </w:r>
      <w:proofErr w:type="spellEnd"/>
      <w:r w:rsidR="00D31AB4" w:rsidRPr="00D31AB4">
        <w:rPr>
          <w:rFonts w:ascii="Times New Roman" w:hAnsi="Times New Roman" w:cs="Times New Roman"/>
          <w:sz w:val="24"/>
          <w:szCs w:val="24"/>
        </w:rPr>
        <w:t xml:space="preserve"> NJ, Cox TM. Enzyme replacement and substrate reduction therapy for Gaucher disease. Cochrane Database Syst Rev. 2015;(3):CD010324</w:t>
      </w:r>
      <w:r w:rsidRPr="00C64C3A">
        <w:rPr>
          <w:rFonts w:ascii="Times New Roman" w:hAnsi="Times New Roman" w:cs="Times New Roman"/>
          <w:sz w:val="24"/>
          <w:szCs w:val="24"/>
        </w:rPr>
        <w:t>.</w:t>
      </w:r>
    </w:p>
    <w:p w14:paraId="4AA82C30" w14:textId="30B412F7" w:rsidR="00D5651B" w:rsidRDefault="00D5651B" w:rsidP="00B7114C">
      <w:pPr>
        <w:rPr>
          <w:rFonts w:ascii="Times New Roman" w:hAnsi="Times New Roman" w:cs="Times New Roman"/>
          <w:sz w:val="24"/>
          <w:szCs w:val="24"/>
        </w:rPr>
      </w:pPr>
    </w:p>
    <w:p w14:paraId="1E4E192E" w14:textId="77777777" w:rsidR="002E1A3A" w:rsidRDefault="002E1A3A" w:rsidP="002E1A3A">
      <w:pPr>
        <w:rPr>
          <w:rFonts w:ascii="Times New Roman" w:hAnsi="Times New Roman" w:cs="Times New Roman"/>
          <w:sz w:val="24"/>
          <w:szCs w:val="24"/>
        </w:rPr>
      </w:pPr>
    </w:p>
    <w:p w14:paraId="3528BD13" w14:textId="3946F5E7" w:rsidR="002E1A3A" w:rsidRPr="00A976A4" w:rsidRDefault="007F1A4D" w:rsidP="002E1A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Какве разлике између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биосимилара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оригиналног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су дозвољене</w:t>
      </w:r>
      <w:r w:rsidR="002E1A3A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6EA40B0" w14:textId="4A6DF586" w:rsidR="002E1A3A" w:rsidRPr="00B7114C" w:rsidRDefault="002E1A3A" w:rsidP="002E1A3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266B65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266B6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1A4D">
        <w:rPr>
          <w:rFonts w:ascii="Times New Roman" w:hAnsi="Times New Roman" w:cs="Times New Roman"/>
          <w:sz w:val="24"/>
          <w:szCs w:val="24"/>
          <w:lang w:val="sr-Cyrl-RS"/>
        </w:rPr>
        <w:t>никакве</w:t>
      </w:r>
    </w:p>
    <w:p w14:paraId="13C0A863" w14:textId="304B22C8" w:rsidR="002E1A3A" w:rsidRPr="003D4F4B" w:rsidRDefault="002E1A3A" w:rsidP="002E1A3A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1A4D">
        <w:rPr>
          <w:rFonts w:ascii="Times New Roman" w:hAnsi="Times New Roman" w:cs="Times New Roman"/>
          <w:sz w:val="24"/>
          <w:szCs w:val="24"/>
          <w:lang w:val="sr-Cyrl-RS"/>
        </w:rPr>
        <w:t>само разлике у безбедности</w:t>
      </w:r>
    </w:p>
    <w:p w14:paraId="61088899" w14:textId="4D434F7C" w:rsidR="002E1A3A" w:rsidRPr="006B473E" w:rsidRDefault="007F1A4D" w:rsidP="006B47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само разлике у ефикасности</w:t>
      </w:r>
    </w:p>
    <w:p w14:paraId="1F6D3CFC" w14:textId="2BB05D5D" w:rsidR="002E1A3A" w:rsidRPr="006B473E" w:rsidRDefault="007F1A4D" w:rsidP="006B47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ралике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паковању</w:t>
      </w:r>
    </w:p>
    <w:p w14:paraId="3CC95C80" w14:textId="4638BE23" w:rsidR="002E1A3A" w:rsidRPr="006B473E" w:rsidRDefault="007F1A4D" w:rsidP="006B473E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мање разлике које не утичу на ефикасност и безбедност</w:t>
      </w:r>
    </w:p>
    <w:p w14:paraId="13EE62E2" w14:textId="77777777" w:rsidR="002E1A3A" w:rsidRPr="00A574C8" w:rsidRDefault="002E1A3A" w:rsidP="002E1A3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543D69" w14:textId="62AD8EE5" w:rsidR="002E1A3A" w:rsidRPr="00C63B9C" w:rsidRDefault="002E1A3A" w:rsidP="007F1A4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6B473E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7F1A4D" w:rsidRPr="007F1A4D">
        <w:rPr>
          <w:rFonts w:ascii="Times New Roman" w:hAnsi="Times New Roman" w:cs="Times New Roman"/>
          <w:sz w:val="24"/>
          <w:szCs w:val="24"/>
          <w:lang w:val="sr-Cyrl-RS"/>
        </w:rPr>
        <w:t>Мање разлике су дозвољене све док не резултирају клинички значајним разликама у погледу сигурности, чисто</w:t>
      </w:r>
      <w:r w:rsidR="007F1A4D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7F1A4D" w:rsidRPr="007F1A4D">
        <w:rPr>
          <w:rFonts w:ascii="Times New Roman" w:hAnsi="Times New Roman" w:cs="Times New Roman"/>
          <w:sz w:val="24"/>
          <w:szCs w:val="24"/>
          <w:lang w:val="sr-Cyrl-RS"/>
        </w:rPr>
        <w:t>е и потенције у поређењу са референтним производом.</w:t>
      </w:r>
      <w:r w:rsidR="007F1A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F1A4D" w:rsidRPr="007F1A4D">
        <w:rPr>
          <w:rFonts w:ascii="Times New Roman" w:hAnsi="Times New Roman" w:cs="Times New Roman"/>
          <w:sz w:val="24"/>
          <w:szCs w:val="24"/>
          <w:lang w:val="sr-Cyrl-RS"/>
        </w:rPr>
        <w:t>Биосимилар</w:t>
      </w:r>
      <w:proofErr w:type="spellEnd"/>
      <w:r w:rsidR="007F1A4D" w:rsidRPr="007F1A4D">
        <w:rPr>
          <w:rFonts w:ascii="Times New Roman" w:hAnsi="Times New Roman" w:cs="Times New Roman"/>
          <w:sz w:val="24"/>
          <w:szCs w:val="24"/>
          <w:lang w:val="sr-Cyrl-RS"/>
        </w:rPr>
        <w:t xml:space="preserve"> се подвргава опсежном упоређивању, да би се потврдила сличност између његових структурних и функционалних карактеристика, сигурности и ефикасности, са онима које карактеришу референтни биолошки производ</w:t>
      </w:r>
      <w:r w:rsidR="005F280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C4BFA9" w14:textId="24C973B1" w:rsidR="002E1A3A" w:rsidRDefault="002E1A3A" w:rsidP="002E1A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7F1A4D" w:rsidRPr="007F1A4D">
        <w:rPr>
          <w:rFonts w:ascii="Times New Roman" w:hAnsi="Times New Roman" w:cs="Times New Roman"/>
          <w:sz w:val="24"/>
          <w:szCs w:val="24"/>
        </w:rPr>
        <w:t xml:space="preserve">Ahmad AL-Sabbagh MD, </w:t>
      </w:r>
      <w:proofErr w:type="spellStart"/>
      <w:r w:rsidR="007F1A4D" w:rsidRPr="007F1A4D">
        <w:rPr>
          <w:rFonts w:ascii="Times New Roman" w:hAnsi="Times New Roman" w:cs="Times New Roman"/>
          <w:sz w:val="24"/>
          <w:szCs w:val="24"/>
        </w:rPr>
        <w:t>Ewa</w:t>
      </w:r>
      <w:proofErr w:type="spellEnd"/>
      <w:r w:rsidR="007F1A4D" w:rsidRPr="007F1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A4D" w:rsidRPr="007F1A4D">
        <w:rPr>
          <w:rFonts w:ascii="Times New Roman" w:hAnsi="Times New Roman" w:cs="Times New Roman"/>
          <w:sz w:val="24"/>
          <w:szCs w:val="24"/>
        </w:rPr>
        <w:t>Olech</w:t>
      </w:r>
      <w:proofErr w:type="spellEnd"/>
      <w:r w:rsidR="007F1A4D" w:rsidRPr="007F1A4D">
        <w:rPr>
          <w:rFonts w:ascii="Times New Roman" w:hAnsi="Times New Roman" w:cs="Times New Roman"/>
          <w:sz w:val="24"/>
          <w:szCs w:val="24"/>
        </w:rPr>
        <w:t xml:space="preserve"> MD, Joseph E. McClellan PhD, MBA, Carol F. Kirchhoff PhD, Development of Biosimilars, Seminars in Arthritis and Rheumatism, http://dx.doi.org/10.1016/j.semarthrit.2016.01.002</w:t>
      </w:r>
      <w:r w:rsidR="00B076A3" w:rsidRPr="00B076A3">
        <w:rPr>
          <w:rFonts w:ascii="Times New Roman" w:hAnsi="Times New Roman" w:cs="Times New Roman"/>
          <w:sz w:val="24"/>
          <w:szCs w:val="24"/>
        </w:rPr>
        <w:t>.</w:t>
      </w:r>
    </w:p>
    <w:p w14:paraId="77757FD5" w14:textId="71B5FE9E" w:rsidR="00B076A3" w:rsidRDefault="00B076A3" w:rsidP="002E1A3A">
      <w:pPr>
        <w:rPr>
          <w:rFonts w:ascii="Times New Roman" w:hAnsi="Times New Roman" w:cs="Times New Roman"/>
          <w:sz w:val="24"/>
          <w:szCs w:val="24"/>
        </w:rPr>
      </w:pPr>
    </w:p>
    <w:p w14:paraId="1BCF6D8B" w14:textId="77777777" w:rsidR="00FB5E32" w:rsidRDefault="00FB5E32" w:rsidP="00FB5E32">
      <w:pPr>
        <w:rPr>
          <w:rFonts w:ascii="Times New Roman" w:hAnsi="Times New Roman" w:cs="Times New Roman"/>
          <w:sz w:val="24"/>
          <w:szCs w:val="24"/>
        </w:rPr>
      </w:pPr>
    </w:p>
    <w:p w14:paraId="7FAA30C8" w14:textId="18AB1BC2" w:rsidR="00FB5E32" w:rsidRPr="00A976A4" w:rsidRDefault="007F1A4D" w:rsidP="00FB5E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Шта је то немедицински </w:t>
      </w:r>
      <w:r w:rsidRPr="007F1A4D">
        <w:rPr>
          <w:rFonts w:ascii="Times New Roman" w:hAnsi="Times New Roman" w:cs="Times New Roman"/>
          <w:sz w:val="24"/>
          <w:szCs w:val="24"/>
          <w:lang w:val="sr-Cyrl-RS"/>
        </w:rPr>
        <w:t>„</w:t>
      </w:r>
      <w:proofErr w:type="spellStart"/>
      <w:r w:rsidRPr="007F1A4D">
        <w:rPr>
          <w:rFonts w:ascii="Times New Roman" w:hAnsi="Times New Roman" w:cs="Times New Roman"/>
          <w:sz w:val="24"/>
          <w:szCs w:val="24"/>
          <w:lang w:val="sr-Cyrl-RS"/>
        </w:rPr>
        <w:t>switching</w:t>
      </w:r>
      <w:proofErr w:type="spellEnd"/>
      <w:r w:rsidRPr="007F1A4D">
        <w:rPr>
          <w:rFonts w:ascii="Times New Roman" w:hAnsi="Times New Roman" w:cs="Times New Roman"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када је реч о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биофармацима</w:t>
      </w:r>
      <w:proofErr w:type="spellEnd"/>
      <w:r w:rsidR="00FB5E3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F1E5258" w14:textId="0B11C1C9" w:rsidR="00FB5E32" w:rsidRPr="008F47FB" w:rsidRDefault="00FB5E32" w:rsidP="00FB5E32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8F47FB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8F47F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7F1A4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прелазак са једног на други </w:t>
      </w:r>
      <w:proofErr w:type="spellStart"/>
      <w:r w:rsidR="007F1A4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биофармак</w:t>
      </w:r>
      <w:proofErr w:type="spellEnd"/>
      <w:r w:rsidR="007F1A4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из немедицинских разлога</w:t>
      </w:r>
    </w:p>
    <w:p w14:paraId="0949C892" w14:textId="1AA9581C" w:rsidR="00FB5E32" w:rsidRPr="003D4F4B" w:rsidRDefault="00FB5E32" w:rsidP="00FB5E3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AC32A2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AC32A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1A4D">
        <w:rPr>
          <w:rFonts w:ascii="Times New Roman" w:hAnsi="Times New Roman" w:cs="Times New Roman"/>
          <w:sz w:val="24"/>
          <w:szCs w:val="24"/>
          <w:lang w:val="sr-Cyrl-RS"/>
        </w:rPr>
        <w:t xml:space="preserve">прелазак са једног </w:t>
      </w:r>
      <w:proofErr w:type="spellStart"/>
      <w:r w:rsidR="007F1A4D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7F1A4D">
        <w:rPr>
          <w:rFonts w:ascii="Times New Roman" w:hAnsi="Times New Roman" w:cs="Times New Roman"/>
          <w:sz w:val="24"/>
          <w:szCs w:val="24"/>
          <w:lang w:val="sr-Cyrl-RS"/>
        </w:rPr>
        <w:t xml:space="preserve"> на други због </w:t>
      </w:r>
      <w:proofErr w:type="spellStart"/>
      <w:r w:rsidR="007F1A4D">
        <w:rPr>
          <w:rFonts w:ascii="Times New Roman" w:hAnsi="Times New Roman" w:cs="Times New Roman"/>
          <w:sz w:val="24"/>
          <w:szCs w:val="24"/>
          <w:lang w:val="sr-Cyrl-RS"/>
        </w:rPr>
        <w:t>неподношења</w:t>
      </w:r>
      <w:proofErr w:type="spellEnd"/>
    </w:p>
    <w:p w14:paraId="6EA05144" w14:textId="6EEC8463" w:rsidR="00FB5E32" w:rsidRPr="00FB5E32" w:rsidRDefault="007F1A4D" w:rsidP="00FB5E3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прелазак са једног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други због недостатка ефикасности</w:t>
      </w:r>
    </w:p>
    <w:p w14:paraId="175AA1CE" w14:textId="1E8A965C" w:rsidR="00FB5E32" w:rsidRPr="006B473E" w:rsidRDefault="007F1A4D" w:rsidP="00FB5E3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престанак примене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 немедицинских разлога</w:t>
      </w:r>
    </w:p>
    <w:p w14:paraId="0AFE184E" w14:textId="259BD6DD" w:rsidR="00FB5E32" w:rsidRPr="00FB5E32" w:rsidRDefault="007F1A4D" w:rsidP="00FB5E3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прелазак са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лек из категорије малих молекула</w:t>
      </w:r>
    </w:p>
    <w:p w14:paraId="50F73237" w14:textId="77777777" w:rsidR="00FB5E32" w:rsidRPr="00A574C8" w:rsidRDefault="00FB5E32" w:rsidP="00FB5E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4E4591" w14:textId="1A9E436B" w:rsidR="00FB5E32" w:rsidRPr="00C63B9C" w:rsidRDefault="00FB5E32" w:rsidP="00564F2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8F47FB"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>Не-медицински прелазак : када се прелазак захтева и спроводи из разлога који немају везе са здравственим стањем пацијента</w:t>
      </w:r>
      <w:r w:rsidR="00564F22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 xml:space="preserve">Медицински прелазак: када се прелазак захтева и спроводи због специфичног </w:t>
      </w:r>
      <w:proofErr w:type="spellStart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>неподношења</w:t>
      </w:r>
      <w:proofErr w:type="spellEnd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 xml:space="preserve"> одређеног </w:t>
      </w:r>
      <w:proofErr w:type="spellStart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 xml:space="preserve"> (нпр. појава антитела, нежељена дејства, </w:t>
      </w:r>
      <w:proofErr w:type="spellStart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>фармакокинетске</w:t>
      </w:r>
      <w:proofErr w:type="spellEnd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 xml:space="preserve"> тешкоће и др.) или очекивања смањене ефикасности, при чему се очекује да ће други </w:t>
      </w:r>
      <w:proofErr w:type="spellStart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564F22" w:rsidRPr="00564F22">
        <w:rPr>
          <w:rFonts w:ascii="Times New Roman" w:hAnsi="Times New Roman" w:cs="Times New Roman"/>
          <w:sz w:val="24"/>
          <w:szCs w:val="24"/>
          <w:lang w:val="sr-Cyrl-RS"/>
        </w:rPr>
        <w:t xml:space="preserve"> пацијент подносити боље и имати бољи клинички одговор</w:t>
      </w:r>
      <w:r w:rsidR="00564F2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3CFA07E" w14:textId="51CD49BF" w:rsidR="00FB5E32" w:rsidRDefault="00FB5E32" w:rsidP="00FB5E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0772" w:rsidRPr="00B20772">
        <w:rPr>
          <w:rFonts w:ascii="Times New Roman" w:hAnsi="Times New Roman" w:cs="Times New Roman"/>
          <w:sz w:val="24"/>
          <w:szCs w:val="24"/>
        </w:rPr>
        <w:t>Teeple</w:t>
      </w:r>
      <w:proofErr w:type="spellEnd"/>
      <w:r w:rsidR="00B20772" w:rsidRPr="00B20772">
        <w:rPr>
          <w:rFonts w:ascii="Times New Roman" w:hAnsi="Times New Roman" w:cs="Times New Roman"/>
          <w:sz w:val="24"/>
          <w:szCs w:val="24"/>
        </w:rPr>
        <w:t xml:space="preserve"> A, Ellis LA, Huff L, Reynolds C, Ginsburg S, Howard L, Walls D, Curtis JR. Physician attitudes about non-medical switching to biosimilars: results from an online physician survey in the United States. </w:t>
      </w:r>
      <w:proofErr w:type="spellStart"/>
      <w:r w:rsidR="00B20772" w:rsidRPr="00B20772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B20772" w:rsidRPr="00B20772">
        <w:rPr>
          <w:rFonts w:ascii="Times New Roman" w:hAnsi="Times New Roman" w:cs="Times New Roman"/>
          <w:sz w:val="24"/>
          <w:szCs w:val="24"/>
        </w:rPr>
        <w:t xml:space="preserve"> Med Res </w:t>
      </w:r>
      <w:proofErr w:type="spellStart"/>
      <w:r w:rsidR="00B20772" w:rsidRPr="00B20772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="00B20772" w:rsidRPr="00B20772">
        <w:rPr>
          <w:rFonts w:ascii="Times New Roman" w:hAnsi="Times New Roman" w:cs="Times New Roman"/>
          <w:sz w:val="24"/>
          <w:szCs w:val="24"/>
        </w:rPr>
        <w:t>. 2019;35(4):611-617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7F4CF349" w14:textId="77777777" w:rsidR="00FB5E32" w:rsidRDefault="00FB5E32" w:rsidP="00FB5E32">
      <w:pPr>
        <w:rPr>
          <w:rFonts w:ascii="Times New Roman" w:hAnsi="Times New Roman" w:cs="Times New Roman"/>
          <w:sz w:val="24"/>
          <w:szCs w:val="24"/>
        </w:rPr>
      </w:pPr>
    </w:p>
    <w:p w14:paraId="5E18AFED" w14:textId="77777777" w:rsidR="00041EA6" w:rsidRDefault="00041EA6" w:rsidP="00041EA6">
      <w:pPr>
        <w:rPr>
          <w:rFonts w:ascii="Times New Roman" w:hAnsi="Times New Roman" w:cs="Times New Roman"/>
          <w:sz w:val="24"/>
          <w:szCs w:val="24"/>
        </w:rPr>
      </w:pPr>
    </w:p>
    <w:p w14:paraId="7421FFEB" w14:textId="2F962FE0" w:rsidR="00041EA6" w:rsidRPr="00A976A4" w:rsidRDefault="0025705F" w:rsidP="00041E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Какав је став већине лекара када је у питању немедицински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proofErr w:type="spellStart"/>
      <w:r>
        <w:rPr>
          <w:rFonts w:ascii="Times New Roman" w:hAnsi="Times New Roman" w:cs="Times New Roman"/>
          <w:sz w:val="24"/>
          <w:szCs w:val="24"/>
          <w:lang w:val="sr-Latn-RS"/>
        </w:rPr>
        <w:t>switching</w:t>
      </w:r>
      <w:proofErr w:type="spellEnd"/>
      <w:r>
        <w:rPr>
          <w:rFonts w:ascii="Times New Roman" w:hAnsi="Times New Roman" w:cs="Times New Roman"/>
          <w:sz w:val="24"/>
          <w:szCs w:val="24"/>
          <w:lang w:val="sr-Latn-RS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>: да ли им је прихватљив</w:t>
      </w:r>
      <w:r w:rsidR="00041EA6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5763DEFE" w14:textId="1EF1F340" w:rsidR="00041EA6" w:rsidRPr="00F841EB" w:rsidRDefault="00041EA6" w:rsidP="00041EA6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5705F">
        <w:rPr>
          <w:rFonts w:ascii="Times New Roman" w:hAnsi="Times New Roman" w:cs="Times New Roman"/>
          <w:sz w:val="24"/>
          <w:szCs w:val="24"/>
          <w:lang w:val="sr-Cyrl-RS"/>
        </w:rPr>
        <w:t>сасвим прихватљив</w:t>
      </w:r>
    </w:p>
    <w:p w14:paraId="2D6EA398" w14:textId="41EE5331" w:rsidR="00041EA6" w:rsidRPr="00F841EB" w:rsidRDefault="00041EA6" w:rsidP="00041EA6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F841EB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b</w:t>
      </w:r>
      <w:r w:rsidRPr="00F841EB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25705F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потпуно неприхватљив</w:t>
      </w:r>
    </w:p>
    <w:p w14:paraId="0886D896" w14:textId="027C4DE8" w:rsidR="00041EA6" w:rsidRPr="00F45A37" w:rsidRDefault="0025705F" w:rsidP="00F45A3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прихватљив ако је праћен смањењем трошкова лечења</w:t>
      </w:r>
    </w:p>
    <w:p w14:paraId="382FA837" w14:textId="789527E0" w:rsidR="00041EA6" w:rsidRPr="006B473E" w:rsidRDefault="0025705F" w:rsidP="00F45A3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прихватљив ако пацијент буде сагласан</w:t>
      </w:r>
    </w:p>
    <w:p w14:paraId="175528E3" w14:textId="12D44C36" w:rsidR="00041EA6" w:rsidRPr="00FB5E32" w:rsidRDefault="0025705F" w:rsidP="00F45A37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неприхватљив, уколико је нови лек мање безбедан од старог</w:t>
      </w:r>
    </w:p>
    <w:p w14:paraId="390E5D50" w14:textId="77777777" w:rsidR="00041EA6" w:rsidRPr="00A574C8" w:rsidRDefault="00041EA6" w:rsidP="00041EA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1E9F86" w14:textId="2208C5CF" w:rsidR="00041EA6" w:rsidRPr="003F3B37" w:rsidRDefault="00041EA6" w:rsidP="00041EA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F841EB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“. </w:t>
      </w:r>
      <w:r w:rsidR="0025705F">
        <w:rPr>
          <w:rFonts w:ascii="Times New Roman" w:hAnsi="Times New Roman" w:cs="Times New Roman"/>
          <w:sz w:val="24"/>
          <w:szCs w:val="24"/>
          <w:lang w:val="sr-Cyrl-RS"/>
        </w:rPr>
        <w:t xml:space="preserve">Анкета на 297 америчких лекара је показала да већина сматра немедицински прелазак са једног на други </w:t>
      </w:r>
      <w:proofErr w:type="spellStart"/>
      <w:r w:rsidR="0025705F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25705F">
        <w:rPr>
          <w:rFonts w:ascii="Times New Roman" w:hAnsi="Times New Roman" w:cs="Times New Roman"/>
          <w:sz w:val="24"/>
          <w:szCs w:val="24"/>
          <w:lang w:val="sr-Cyrl-RS"/>
        </w:rPr>
        <w:t xml:space="preserve"> потпуно неприхватљивим, без обзира на трошкове</w:t>
      </w:r>
      <w:r w:rsidR="0089523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5705F">
        <w:rPr>
          <w:rFonts w:ascii="Times New Roman" w:hAnsi="Times New Roman" w:cs="Times New Roman"/>
          <w:sz w:val="24"/>
          <w:szCs w:val="24"/>
          <w:lang w:val="sr-Cyrl-RS"/>
        </w:rPr>
        <w:t xml:space="preserve"> Они су свесни суптилних разлика између </w:t>
      </w:r>
      <w:proofErr w:type="spellStart"/>
      <w:r w:rsidR="0025705F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25705F">
        <w:rPr>
          <w:rFonts w:ascii="Times New Roman" w:hAnsi="Times New Roman" w:cs="Times New Roman"/>
          <w:sz w:val="24"/>
          <w:szCs w:val="24"/>
          <w:lang w:val="sr-Cyrl-RS"/>
        </w:rPr>
        <w:t xml:space="preserve">, које се могу огледати у значајном губитку или повећању ефикасности. </w:t>
      </w:r>
    </w:p>
    <w:p w14:paraId="6CDAD33C" w14:textId="1BD4835E" w:rsidR="00041EA6" w:rsidRDefault="00041EA6" w:rsidP="00041EA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705F" w:rsidRPr="0025705F">
        <w:rPr>
          <w:rFonts w:ascii="Times New Roman" w:hAnsi="Times New Roman" w:cs="Times New Roman"/>
          <w:sz w:val="24"/>
          <w:szCs w:val="24"/>
        </w:rPr>
        <w:t>Teeple</w:t>
      </w:r>
      <w:proofErr w:type="spellEnd"/>
      <w:r w:rsidR="0025705F" w:rsidRPr="0025705F">
        <w:rPr>
          <w:rFonts w:ascii="Times New Roman" w:hAnsi="Times New Roman" w:cs="Times New Roman"/>
          <w:sz w:val="24"/>
          <w:szCs w:val="24"/>
        </w:rPr>
        <w:t xml:space="preserve"> A, Ellis LA, Huff L, Reynolds C, Ginsburg S, Howard L, Walls D, Curtis JR. Physician attitudes about non-medical switching to biosimilars: results from an online physician survey in the United States. </w:t>
      </w:r>
      <w:proofErr w:type="spellStart"/>
      <w:r w:rsidR="0025705F" w:rsidRPr="0025705F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25705F" w:rsidRPr="0025705F">
        <w:rPr>
          <w:rFonts w:ascii="Times New Roman" w:hAnsi="Times New Roman" w:cs="Times New Roman"/>
          <w:sz w:val="24"/>
          <w:szCs w:val="24"/>
        </w:rPr>
        <w:t xml:space="preserve"> Med Res </w:t>
      </w:r>
      <w:proofErr w:type="spellStart"/>
      <w:r w:rsidR="0025705F" w:rsidRPr="0025705F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="0025705F" w:rsidRPr="0025705F">
        <w:rPr>
          <w:rFonts w:ascii="Times New Roman" w:hAnsi="Times New Roman" w:cs="Times New Roman"/>
          <w:sz w:val="24"/>
          <w:szCs w:val="24"/>
        </w:rPr>
        <w:t>. 2019;35(4):611-617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5C89BB07" w14:textId="2C763A1F" w:rsidR="00895237" w:rsidRDefault="00895237" w:rsidP="00041EA6">
      <w:pPr>
        <w:rPr>
          <w:rFonts w:ascii="Times New Roman" w:hAnsi="Times New Roman" w:cs="Times New Roman"/>
          <w:sz w:val="24"/>
          <w:szCs w:val="24"/>
        </w:rPr>
      </w:pPr>
    </w:p>
    <w:p w14:paraId="7FF14F5D" w14:textId="77777777" w:rsidR="00D166DF" w:rsidRDefault="00D166DF" w:rsidP="00D166DF">
      <w:pPr>
        <w:rPr>
          <w:rFonts w:ascii="Times New Roman" w:hAnsi="Times New Roman" w:cs="Times New Roman"/>
          <w:sz w:val="24"/>
          <w:szCs w:val="24"/>
        </w:rPr>
      </w:pPr>
    </w:p>
    <w:p w14:paraId="677EAFCC" w14:textId="4F5DEFC8" w:rsidR="00D166DF" w:rsidRPr="008F10F7" w:rsidRDefault="00E25794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10F7">
        <w:rPr>
          <w:rFonts w:ascii="Times New Roman" w:hAnsi="Times New Roman" w:cs="Times New Roman"/>
          <w:sz w:val="24"/>
          <w:szCs w:val="24"/>
          <w:lang w:val="sr-Cyrl-RS"/>
        </w:rPr>
        <w:t xml:space="preserve">Какав је став већине пацијената када је у питању немедицински </w:t>
      </w:r>
      <w:r w:rsidRPr="008F10F7">
        <w:rPr>
          <w:rFonts w:ascii="Times New Roman" w:hAnsi="Times New Roman" w:cs="Times New Roman"/>
          <w:sz w:val="24"/>
          <w:szCs w:val="24"/>
          <w:lang w:val="sr-Latn-RS"/>
        </w:rPr>
        <w:t>„</w:t>
      </w:r>
      <w:proofErr w:type="spellStart"/>
      <w:r w:rsidRPr="008F10F7">
        <w:rPr>
          <w:rFonts w:ascii="Times New Roman" w:hAnsi="Times New Roman" w:cs="Times New Roman"/>
          <w:sz w:val="24"/>
          <w:szCs w:val="24"/>
          <w:lang w:val="sr-Latn-RS"/>
        </w:rPr>
        <w:t>switching</w:t>
      </w:r>
      <w:proofErr w:type="spellEnd"/>
      <w:r w:rsidRPr="008F10F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Pr="008F10F7">
        <w:rPr>
          <w:rFonts w:ascii="Times New Roman" w:hAnsi="Times New Roman" w:cs="Times New Roman"/>
          <w:sz w:val="24"/>
          <w:szCs w:val="24"/>
          <w:lang w:val="sr-Cyrl-RS"/>
        </w:rPr>
        <w:t>: да ли им је прихватљив?</w:t>
      </w:r>
    </w:p>
    <w:p w14:paraId="525BAA02" w14:textId="3027C686" w:rsidR="00E25794" w:rsidRPr="00E25794" w:rsidRDefault="00E25794" w:rsidP="00E2579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  <w:r w:rsidRPr="00E25794">
        <w:rPr>
          <w:rFonts w:ascii="Times New Roman" w:hAnsi="Times New Roman" w:cs="Times New Roman"/>
          <w:sz w:val="24"/>
          <w:szCs w:val="24"/>
          <w:lang w:val="sr-Cyrl-RS"/>
        </w:rPr>
        <w:t>прихватљив ако је праћен смањењем трошкова лечења</w:t>
      </w:r>
    </w:p>
    <w:p w14:paraId="2195FFF2" w14:textId="770AE8E2" w:rsidR="00E25794" w:rsidRPr="00E25794" w:rsidRDefault="00E25794" w:rsidP="00E2579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E25794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прихватљив ако </w:t>
      </w:r>
      <w:r>
        <w:rPr>
          <w:rFonts w:ascii="Times New Roman" w:hAnsi="Times New Roman" w:cs="Times New Roman"/>
          <w:sz w:val="24"/>
          <w:szCs w:val="24"/>
          <w:lang w:val="sr-Cyrl-RS"/>
        </w:rPr>
        <w:t>њихов лекар</w:t>
      </w:r>
      <w:r w:rsidRPr="00E25794">
        <w:rPr>
          <w:rFonts w:ascii="Times New Roman" w:hAnsi="Times New Roman" w:cs="Times New Roman"/>
          <w:sz w:val="24"/>
          <w:szCs w:val="24"/>
          <w:lang w:val="sr-Cyrl-RS"/>
        </w:rPr>
        <w:t xml:space="preserve"> буде сагласан</w:t>
      </w:r>
    </w:p>
    <w:p w14:paraId="1288AC00" w14:textId="2B314E26" w:rsidR="00E25794" w:rsidRPr="00E25794" w:rsidRDefault="00E25794" w:rsidP="00E25794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c. </w:t>
      </w:r>
      <w:r w:rsidRPr="00E25794">
        <w:rPr>
          <w:rFonts w:ascii="Times New Roman" w:hAnsi="Times New Roman" w:cs="Times New Roman"/>
          <w:sz w:val="24"/>
          <w:szCs w:val="24"/>
          <w:lang w:val="sr-Cyrl-RS"/>
        </w:rPr>
        <w:t>неприхватљив, уколико је нови лек мање безбедан од старог</w:t>
      </w:r>
    </w:p>
    <w:p w14:paraId="1F437D44" w14:textId="3C459247" w:rsidR="00D166DF" w:rsidRPr="00E25794" w:rsidRDefault="00E25794" w:rsidP="00E2579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потпуно неприхватљив</w:t>
      </w:r>
    </w:p>
    <w:p w14:paraId="7C3DDAF7" w14:textId="6FBF11E7" w:rsidR="00E25794" w:rsidRPr="008F10F7" w:rsidRDefault="00E25794" w:rsidP="00E2579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10F7">
        <w:rPr>
          <w:rFonts w:ascii="Times New Roman" w:hAnsi="Times New Roman" w:cs="Times New Roman"/>
          <w:sz w:val="24"/>
          <w:szCs w:val="24"/>
          <w:lang w:val="sr-Cyrl-RS"/>
        </w:rPr>
        <w:t>сасвим прихватљив</w:t>
      </w:r>
    </w:p>
    <w:p w14:paraId="7B295F9C" w14:textId="77777777" w:rsidR="00D166DF" w:rsidRPr="00A574C8" w:rsidRDefault="00D166DF" w:rsidP="00D166D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D45CF91" w14:textId="6ED6B53D" w:rsidR="00D166DF" w:rsidRPr="003F3B37" w:rsidRDefault="00D166DF" w:rsidP="00D166DF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8F10F7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C6106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F7">
        <w:rPr>
          <w:rFonts w:ascii="Times New Roman" w:hAnsi="Times New Roman" w:cs="Times New Roman"/>
          <w:sz w:val="24"/>
          <w:szCs w:val="24"/>
          <w:lang w:val="sr-Cyrl-RS"/>
        </w:rPr>
        <w:t xml:space="preserve">Анкета на 1696 пацијената у С.А.Д. је показала да већина сматра немедицински прелазак са једног на други </w:t>
      </w:r>
      <w:proofErr w:type="spellStart"/>
      <w:r w:rsidR="008F10F7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8F10F7">
        <w:rPr>
          <w:rFonts w:ascii="Times New Roman" w:hAnsi="Times New Roman" w:cs="Times New Roman"/>
          <w:sz w:val="24"/>
          <w:szCs w:val="24"/>
          <w:lang w:val="sr-Cyrl-RS"/>
        </w:rPr>
        <w:t xml:space="preserve"> потпуно неприхватљивим, без обзира на трошкове. Они су, као и лекари, свесни суптилних разлика између </w:t>
      </w:r>
      <w:proofErr w:type="spellStart"/>
      <w:r w:rsidR="008F10F7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8F10F7">
        <w:rPr>
          <w:rFonts w:ascii="Times New Roman" w:hAnsi="Times New Roman" w:cs="Times New Roman"/>
          <w:sz w:val="24"/>
          <w:szCs w:val="24"/>
          <w:lang w:val="sr-Cyrl-RS"/>
        </w:rPr>
        <w:t>, које се могу огледати у значајном губитку или повећању ефикасности</w:t>
      </w:r>
      <w:r w:rsidR="00C6106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A38DD17" w14:textId="536F7A11" w:rsidR="00D166DF" w:rsidRDefault="00D166DF" w:rsidP="00D166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0F7" w:rsidRPr="008F10F7">
        <w:rPr>
          <w:rFonts w:ascii="Times New Roman" w:hAnsi="Times New Roman" w:cs="Times New Roman"/>
          <w:sz w:val="24"/>
          <w:szCs w:val="24"/>
        </w:rPr>
        <w:t>Teeple</w:t>
      </w:r>
      <w:proofErr w:type="spellEnd"/>
      <w:r w:rsidR="008F10F7" w:rsidRPr="008F10F7">
        <w:rPr>
          <w:rFonts w:ascii="Times New Roman" w:hAnsi="Times New Roman" w:cs="Times New Roman"/>
          <w:sz w:val="24"/>
          <w:szCs w:val="24"/>
        </w:rPr>
        <w:t xml:space="preserve"> A, Ginsburg S, Howard L, Huff L, Reynolds C, Walls D, Ellis LA, Curtis JR. Patient attitudes about non-medical switching to biosimilars: results from an online patient survey in the United States. </w:t>
      </w:r>
      <w:proofErr w:type="spellStart"/>
      <w:r w:rsidR="008F10F7" w:rsidRPr="008F10F7">
        <w:rPr>
          <w:rFonts w:ascii="Times New Roman" w:hAnsi="Times New Roman" w:cs="Times New Roman"/>
          <w:sz w:val="24"/>
          <w:szCs w:val="24"/>
        </w:rPr>
        <w:t>Curr</w:t>
      </w:r>
      <w:proofErr w:type="spellEnd"/>
      <w:r w:rsidR="008F10F7" w:rsidRPr="008F10F7">
        <w:rPr>
          <w:rFonts w:ascii="Times New Roman" w:hAnsi="Times New Roman" w:cs="Times New Roman"/>
          <w:sz w:val="24"/>
          <w:szCs w:val="24"/>
        </w:rPr>
        <w:t xml:space="preserve"> Med Res </w:t>
      </w:r>
      <w:proofErr w:type="spellStart"/>
      <w:r w:rsidR="008F10F7" w:rsidRPr="008F10F7">
        <w:rPr>
          <w:rFonts w:ascii="Times New Roman" w:hAnsi="Times New Roman" w:cs="Times New Roman"/>
          <w:sz w:val="24"/>
          <w:szCs w:val="24"/>
        </w:rPr>
        <w:t>Opin</w:t>
      </w:r>
      <w:proofErr w:type="spellEnd"/>
      <w:r w:rsidR="008F10F7" w:rsidRPr="008F10F7">
        <w:rPr>
          <w:rFonts w:ascii="Times New Roman" w:hAnsi="Times New Roman" w:cs="Times New Roman"/>
          <w:sz w:val="24"/>
          <w:szCs w:val="24"/>
        </w:rPr>
        <w:t>. 2019;</w:t>
      </w:r>
      <w:r w:rsidR="008F10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F7" w:rsidRPr="008F10F7">
        <w:rPr>
          <w:rFonts w:ascii="Times New Roman" w:hAnsi="Times New Roman" w:cs="Times New Roman"/>
          <w:sz w:val="24"/>
          <w:szCs w:val="24"/>
        </w:rPr>
        <w:t>35(4):</w:t>
      </w:r>
      <w:r w:rsidR="008F10F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10F7" w:rsidRPr="008F10F7">
        <w:rPr>
          <w:rFonts w:ascii="Times New Roman" w:hAnsi="Times New Roman" w:cs="Times New Roman"/>
          <w:sz w:val="24"/>
          <w:szCs w:val="24"/>
        </w:rPr>
        <w:t>603-609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5D85DDF7" w14:textId="73A132B4" w:rsidR="0050088C" w:rsidRDefault="0050088C" w:rsidP="00D166DF">
      <w:pPr>
        <w:rPr>
          <w:rFonts w:ascii="Times New Roman" w:hAnsi="Times New Roman" w:cs="Times New Roman"/>
          <w:sz w:val="24"/>
          <w:szCs w:val="24"/>
        </w:rPr>
      </w:pPr>
    </w:p>
    <w:p w14:paraId="1122A9BF" w14:textId="77777777" w:rsidR="0050088C" w:rsidRDefault="0050088C" w:rsidP="0050088C">
      <w:pPr>
        <w:rPr>
          <w:rFonts w:ascii="Times New Roman" w:hAnsi="Times New Roman" w:cs="Times New Roman"/>
          <w:sz w:val="24"/>
          <w:szCs w:val="24"/>
        </w:rPr>
      </w:pPr>
    </w:p>
    <w:p w14:paraId="79D6B3E3" w14:textId="590437B0" w:rsidR="0050088C" w:rsidRPr="00A976A4" w:rsidRDefault="002C2526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Шта од наведеног се НЕ МОЖЕ постићи </w:t>
      </w:r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кристализацијом </w:t>
      </w:r>
      <w:proofErr w:type="spellStart"/>
      <w:r w:rsidR="00C86C7C"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50088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CC011D0" w14:textId="13C837EA" w:rsidR="0050088C" w:rsidRPr="00F841EB" w:rsidRDefault="0050088C" w:rsidP="0050088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боља изолација и пурификација </w:t>
      </w:r>
      <w:proofErr w:type="spellStart"/>
      <w:r w:rsidR="00C86C7C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</w:p>
    <w:p w14:paraId="2F782644" w14:textId="0ECEA58E" w:rsidR="0050088C" w:rsidRPr="00F45A37" w:rsidRDefault="0050088C" w:rsidP="0050088C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86C7C">
        <w:rPr>
          <w:rFonts w:ascii="Times New Roman" w:hAnsi="Times New Roman" w:cs="Times New Roman"/>
          <w:sz w:val="24"/>
          <w:szCs w:val="24"/>
          <w:lang w:val="sr-Cyrl-RS"/>
        </w:rPr>
        <w:t>већа концентрација активног лека по јединици запремине препарата</w:t>
      </w:r>
    </w:p>
    <w:p w14:paraId="2F60C00B" w14:textId="5EE1F76E" w:rsidR="0050088C" w:rsidRPr="0050088C" w:rsidRDefault="00C86C7C" w:rsidP="0050088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лакше руковање препаратима са кристализованим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биофармацима</w:t>
      </w:r>
      <w:proofErr w:type="spellEnd"/>
    </w:p>
    <w:p w14:paraId="2DB42875" w14:textId="1B3EC70D" w:rsidR="0050088C" w:rsidRPr="008965DF" w:rsidRDefault="00C86C7C" w:rsidP="0050088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повећање ефикасности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биофармака</w:t>
      </w:r>
      <w:proofErr w:type="spellEnd"/>
    </w:p>
    <w:p w14:paraId="7380EEC3" w14:textId="3C0FB963" w:rsidR="0050088C" w:rsidRPr="0050088C" w:rsidRDefault="00C86C7C" w:rsidP="0050088C">
      <w:pPr>
        <w:pStyle w:val="ListParagraph"/>
        <w:numPr>
          <w:ilvl w:val="0"/>
          <w:numId w:val="3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равномернија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апсорпција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са места примене</w:t>
      </w:r>
    </w:p>
    <w:p w14:paraId="2CF1EB98" w14:textId="3A9D6A25" w:rsidR="0050088C" w:rsidRPr="003F3B37" w:rsidRDefault="0050088C" w:rsidP="0050088C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8965DF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Кристализација </w:t>
      </w:r>
      <w:proofErr w:type="spellStart"/>
      <w:r w:rsidR="00C86C7C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 омогућава већу стабилност препарата, који је са мање нечистоћа, и </w:t>
      </w:r>
      <w:proofErr w:type="spellStart"/>
      <w:r w:rsidR="00C86C7C">
        <w:rPr>
          <w:rFonts w:ascii="Times New Roman" w:hAnsi="Times New Roman" w:cs="Times New Roman"/>
          <w:sz w:val="24"/>
          <w:szCs w:val="24"/>
          <w:lang w:val="sr-Cyrl-RS"/>
        </w:rPr>
        <w:t>концентрованији</w:t>
      </w:r>
      <w:proofErr w:type="spellEnd"/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 у погледу садржаја активног принципа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 Међутим, ништа се не мења у ефекту </w:t>
      </w:r>
      <w:proofErr w:type="spellStart"/>
      <w:r w:rsidR="00C86C7C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C86C7C">
        <w:rPr>
          <w:rFonts w:ascii="Times New Roman" w:hAnsi="Times New Roman" w:cs="Times New Roman"/>
          <w:sz w:val="24"/>
          <w:szCs w:val="24"/>
          <w:lang w:val="sr-Cyrl-RS"/>
        </w:rPr>
        <w:t xml:space="preserve"> на циљна ткива, јер је молекул исти и у кристализованој, и у не-кристализованој форми.</w:t>
      </w:r>
    </w:p>
    <w:p w14:paraId="57E7EB27" w14:textId="561381CA" w:rsidR="0050088C" w:rsidRDefault="0050088C" w:rsidP="005008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554" w:rsidRPr="00976554">
        <w:rPr>
          <w:rFonts w:ascii="Times New Roman" w:hAnsi="Times New Roman" w:cs="Times New Roman"/>
          <w:sz w:val="24"/>
          <w:szCs w:val="24"/>
        </w:rPr>
        <w:t>Artusio</w:t>
      </w:r>
      <w:proofErr w:type="spellEnd"/>
      <w:r w:rsidR="00976554" w:rsidRPr="00976554">
        <w:rPr>
          <w:rFonts w:ascii="Times New Roman" w:hAnsi="Times New Roman" w:cs="Times New Roman"/>
          <w:sz w:val="24"/>
          <w:szCs w:val="24"/>
        </w:rPr>
        <w:t xml:space="preserve"> F, Pisano R. Surface-induced crystallization of pharmaceuticals and biopharmaceuticals: A review. Int J Pharm. 2018;547(1-2):190-208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77351533" w14:textId="77777777" w:rsidR="0050088C" w:rsidRDefault="0050088C" w:rsidP="0050088C">
      <w:pPr>
        <w:rPr>
          <w:rFonts w:ascii="Times New Roman" w:hAnsi="Times New Roman" w:cs="Times New Roman"/>
          <w:sz w:val="24"/>
          <w:szCs w:val="24"/>
        </w:rPr>
      </w:pPr>
    </w:p>
    <w:p w14:paraId="2EB3BDD3" w14:textId="77777777" w:rsidR="00D712AB" w:rsidRDefault="00D712AB" w:rsidP="00D712AB">
      <w:pPr>
        <w:rPr>
          <w:rFonts w:ascii="Times New Roman" w:hAnsi="Times New Roman" w:cs="Times New Roman"/>
          <w:sz w:val="24"/>
          <w:szCs w:val="24"/>
        </w:rPr>
      </w:pPr>
    </w:p>
    <w:p w14:paraId="408621B7" w14:textId="6D956A9E" w:rsidR="00D712AB" w:rsidRPr="00A976A4" w:rsidRDefault="00D8285B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Шта подразумева процес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трансгене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D712AB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4C8500E" w14:textId="7E895B10" w:rsidR="00D712AB" w:rsidRPr="00972489" w:rsidRDefault="00D712AB" w:rsidP="00D712A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F841EB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F841EB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синтеза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процесом копирања протеина</w:t>
      </w:r>
    </w:p>
    <w:p w14:paraId="43B41C7A" w14:textId="0B1C89E3" w:rsidR="00D712AB" w:rsidRPr="00D8285B" w:rsidRDefault="00D712AB" w:rsidP="00D712A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8285B">
        <w:rPr>
          <w:rFonts w:ascii="Times New Roman" w:hAnsi="Times New Roman" w:cs="Times New Roman"/>
          <w:sz w:val="24"/>
          <w:szCs w:val="24"/>
          <w:lang w:val="sr-Latn-RS"/>
        </w:rPr>
        <w:t xml:space="preserve">in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Latn-RS"/>
        </w:rPr>
        <w:t>vitro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синтеза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изоловане </w:t>
      </w:r>
      <w:r w:rsidR="00D8285B">
        <w:rPr>
          <w:rFonts w:ascii="Times New Roman" w:hAnsi="Times New Roman" w:cs="Times New Roman"/>
          <w:sz w:val="24"/>
          <w:szCs w:val="24"/>
          <w:lang w:val="sr-Latn-RS"/>
        </w:rPr>
        <w:t xml:space="preserve">RNK </w:t>
      </w:r>
      <w:r w:rsidR="00D8285B">
        <w:rPr>
          <w:rFonts w:ascii="Times New Roman" w:hAnsi="Times New Roman" w:cs="Times New Roman"/>
          <w:sz w:val="24"/>
          <w:szCs w:val="24"/>
          <w:lang w:val="sr-Cyrl-RS"/>
        </w:rPr>
        <w:t>која га кодира</w:t>
      </w:r>
    </w:p>
    <w:p w14:paraId="6FB543AB" w14:textId="2DBFD5B6" w:rsidR="00D712AB" w:rsidRPr="00972489" w:rsidRDefault="00D8285B" w:rsidP="00972489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стварање генетски модификованих ћелија које производе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</w:p>
    <w:p w14:paraId="17F1DEAD" w14:textId="54929FA0" w:rsidR="00D712AB" w:rsidRPr="00193BC8" w:rsidRDefault="00D8285B" w:rsidP="00972489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стварање генетски модификованих организама који производе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биофармак</w:t>
      </w:r>
      <w:proofErr w:type="spellEnd"/>
    </w:p>
    <w:p w14:paraId="34F84786" w14:textId="3ACE7A55" w:rsidR="00D712AB" w:rsidRPr="0050088C" w:rsidRDefault="00D8285B" w:rsidP="00972489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такав процес производње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не постоји</w:t>
      </w:r>
    </w:p>
    <w:p w14:paraId="33DCADC2" w14:textId="77777777" w:rsidR="00D712AB" w:rsidRPr="008965DF" w:rsidRDefault="00D712AB" w:rsidP="00D712A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402A94B" w14:textId="66BD4EB9" w:rsidR="00D712AB" w:rsidRPr="001E4CE0" w:rsidRDefault="00D712AB" w:rsidP="00D712AB">
      <w:pPr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Cyrl-RS"/>
        </w:rPr>
        <w:t>Трансгена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производња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Cyrl-RS"/>
        </w:rPr>
        <w:t>подразумеа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стварање генетски модификованог организма који затим синтетише </w:t>
      </w:r>
      <w:proofErr w:type="spellStart"/>
      <w:r w:rsidR="00D8285B">
        <w:rPr>
          <w:rFonts w:ascii="Times New Roman" w:hAnsi="Times New Roman" w:cs="Times New Roman"/>
          <w:sz w:val="24"/>
          <w:szCs w:val="24"/>
          <w:lang w:val="sr-Cyrl-RS"/>
        </w:rPr>
        <w:t>биофармак</w:t>
      </w:r>
      <w:proofErr w:type="spellEnd"/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од интереса, нпр. излучујући га у млеку</w:t>
      </w:r>
      <w:r w:rsidR="00193BC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8285B">
        <w:rPr>
          <w:rFonts w:ascii="Times New Roman" w:hAnsi="Times New Roman" w:cs="Times New Roman"/>
          <w:sz w:val="24"/>
          <w:szCs w:val="24"/>
          <w:lang w:val="sr-Cyrl-RS"/>
        </w:rPr>
        <w:t xml:space="preserve"> До сада је више организама генетски </w:t>
      </w:r>
      <w:r w:rsidR="00D8285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модификовано са том сврхом, укључујући и биљке, и животиње. </w:t>
      </w:r>
      <w:r w:rsidR="00C73A8F">
        <w:rPr>
          <w:rFonts w:ascii="Times New Roman" w:hAnsi="Times New Roman" w:cs="Times New Roman"/>
          <w:sz w:val="24"/>
          <w:szCs w:val="24"/>
          <w:lang w:val="sr-Cyrl-RS"/>
        </w:rPr>
        <w:t xml:space="preserve">На пример, генетски модификоване козе производе </w:t>
      </w:r>
      <w:proofErr w:type="spellStart"/>
      <w:r w:rsidR="00C73A8F">
        <w:rPr>
          <w:rFonts w:ascii="Times New Roman" w:hAnsi="Times New Roman" w:cs="Times New Roman"/>
          <w:sz w:val="24"/>
          <w:szCs w:val="24"/>
          <w:lang w:val="sr-Cyrl-RS"/>
        </w:rPr>
        <w:t>антитромбин</w:t>
      </w:r>
      <w:proofErr w:type="spellEnd"/>
      <w:r w:rsidR="00C73A8F">
        <w:rPr>
          <w:rFonts w:ascii="Times New Roman" w:hAnsi="Times New Roman" w:cs="Times New Roman"/>
          <w:sz w:val="24"/>
          <w:szCs w:val="24"/>
          <w:lang w:val="sr-Cyrl-RS"/>
        </w:rPr>
        <w:t xml:space="preserve"> 3 у млеку.</w:t>
      </w:r>
    </w:p>
    <w:p w14:paraId="65257677" w14:textId="2324D113" w:rsidR="00D712AB" w:rsidRDefault="00D712AB" w:rsidP="00D712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4CE0" w:rsidRPr="001E4CE0">
        <w:rPr>
          <w:rFonts w:ascii="Times New Roman" w:hAnsi="Times New Roman" w:cs="Times New Roman"/>
          <w:sz w:val="24"/>
          <w:szCs w:val="24"/>
        </w:rPr>
        <w:t>Bertolini</w:t>
      </w:r>
      <w:proofErr w:type="spellEnd"/>
      <w:r w:rsidR="001E4CE0" w:rsidRPr="001E4CE0">
        <w:rPr>
          <w:rFonts w:ascii="Times New Roman" w:hAnsi="Times New Roman" w:cs="Times New Roman"/>
          <w:sz w:val="24"/>
          <w:szCs w:val="24"/>
        </w:rPr>
        <w:t xml:space="preserve"> LR, Meade H, </w:t>
      </w:r>
      <w:proofErr w:type="spellStart"/>
      <w:r w:rsidR="001E4CE0" w:rsidRPr="001E4CE0">
        <w:rPr>
          <w:rFonts w:ascii="Times New Roman" w:hAnsi="Times New Roman" w:cs="Times New Roman"/>
          <w:sz w:val="24"/>
          <w:szCs w:val="24"/>
        </w:rPr>
        <w:t>Lazzarotto</w:t>
      </w:r>
      <w:proofErr w:type="spellEnd"/>
      <w:r w:rsidR="001E4CE0" w:rsidRPr="001E4CE0">
        <w:rPr>
          <w:rFonts w:ascii="Times New Roman" w:hAnsi="Times New Roman" w:cs="Times New Roman"/>
          <w:sz w:val="24"/>
          <w:szCs w:val="24"/>
        </w:rPr>
        <w:t xml:space="preserve"> CR, Martins LT, Tavares KC, </w:t>
      </w:r>
      <w:proofErr w:type="spellStart"/>
      <w:r w:rsidR="001E4CE0" w:rsidRPr="001E4CE0">
        <w:rPr>
          <w:rFonts w:ascii="Times New Roman" w:hAnsi="Times New Roman" w:cs="Times New Roman"/>
          <w:sz w:val="24"/>
          <w:szCs w:val="24"/>
        </w:rPr>
        <w:t>Bertolini</w:t>
      </w:r>
      <w:proofErr w:type="spellEnd"/>
      <w:r w:rsidR="001E4CE0" w:rsidRPr="001E4CE0">
        <w:rPr>
          <w:rFonts w:ascii="Times New Roman" w:hAnsi="Times New Roman" w:cs="Times New Roman"/>
          <w:sz w:val="24"/>
          <w:szCs w:val="24"/>
        </w:rPr>
        <w:t xml:space="preserve"> M, Murray JD. The transgenic animal platform for biopharmaceutical production. Transgenic Res. 2016;</w:t>
      </w:r>
      <w:r w:rsidR="001E4CE0">
        <w:rPr>
          <w:rFonts w:ascii="Times New Roman" w:hAnsi="Times New Roman" w:cs="Times New Roman"/>
          <w:sz w:val="24"/>
          <w:szCs w:val="24"/>
        </w:rPr>
        <w:t xml:space="preserve"> </w:t>
      </w:r>
      <w:r w:rsidR="001E4CE0" w:rsidRPr="001E4CE0">
        <w:rPr>
          <w:rFonts w:ascii="Times New Roman" w:hAnsi="Times New Roman" w:cs="Times New Roman"/>
          <w:sz w:val="24"/>
          <w:szCs w:val="24"/>
        </w:rPr>
        <w:t>25(3):</w:t>
      </w:r>
      <w:r w:rsidR="001E4CE0">
        <w:rPr>
          <w:rFonts w:ascii="Times New Roman" w:hAnsi="Times New Roman" w:cs="Times New Roman"/>
          <w:sz w:val="24"/>
          <w:szCs w:val="24"/>
        </w:rPr>
        <w:t xml:space="preserve"> </w:t>
      </w:r>
      <w:r w:rsidR="001E4CE0" w:rsidRPr="001E4CE0">
        <w:rPr>
          <w:rFonts w:ascii="Times New Roman" w:hAnsi="Times New Roman" w:cs="Times New Roman"/>
          <w:sz w:val="24"/>
          <w:szCs w:val="24"/>
        </w:rPr>
        <w:t>329-43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67B784EC" w14:textId="06733278" w:rsidR="00D84467" w:rsidRDefault="00D84467" w:rsidP="00D712AB">
      <w:pPr>
        <w:rPr>
          <w:rFonts w:ascii="Times New Roman" w:hAnsi="Times New Roman" w:cs="Times New Roman"/>
          <w:sz w:val="24"/>
          <w:szCs w:val="24"/>
        </w:rPr>
      </w:pPr>
    </w:p>
    <w:p w14:paraId="0D866D6B" w14:textId="77777777" w:rsidR="008019C8" w:rsidRDefault="008019C8" w:rsidP="008019C8">
      <w:pPr>
        <w:rPr>
          <w:rFonts w:ascii="Times New Roman" w:hAnsi="Times New Roman" w:cs="Times New Roman"/>
          <w:sz w:val="24"/>
          <w:szCs w:val="24"/>
        </w:rPr>
      </w:pPr>
    </w:p>
    <w:p w14:paraId="7920689A" w14:textId="7A3F4A82" w:rsidR="008019C8" w:rsidRPr="00A976A4" w:rsidRDefault="00455728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Када је у питању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гликозилација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која се обавља у анималним и биљним ћелијама, највећа разлика је у шећерима који су везани за </w:t>
      </w:r>
      <w:r>
        <w:rPr>
          <w:rFonts w:ascii="Times New Roman" w:hAnsi="Times New Roman" w:cs="Times New Roman"/>
          <w:sz w:val="24"/>
          <w:szCs w:val="24"/>
          <w:lang w:val="sr-Latn-RS"/>
        </w:rPr>
        <w:t>N-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крај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што може допринети већој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имуногености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добијених из биљних ћелија. У чему се састоји та разлика</w:t>
      </w:r>
      <w:r w:rsidR="008019C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6B59C7C4" w14:textId="407C740E" w:rsidR="008019C8" w:rsidRPr="008019C8" w:rsidRDefault="008019C8" w:rsidP="008019C8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8019C8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8019C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код животиња доминирају </w:t>
      </w:r>
      <w:proofErr w:type="spellStart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сијалична</w:t>
      </w:r>
      <w:proofErr w:type="spellEnd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киселина и </w:t>
      </w:r>
      <w:proofErr w:type="spellStart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галактоза</w:t>
      </w:r>
      <w:proofErr w:type="spellEnd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, а код биљака </w:t>
      </w:r>
      <w:proofErr w:type="spellStart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ксилоза</w:t>
      </w:r>
      <w:proofErr w:type="spellEnd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 </w:t>
      </w:r>
      <w:proofErr w:type="spellStart"/>
      <w:r w:rsidR="00455728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фукоза</w:t>
      </w:r>
      <w:proofErr w:type="spellEnd"/>
    </w:p>
    <w:p w14:paraId="6E5192BA" w14:textId="7A355D51" w:rsidR="008019C8" w:rsidRPr="00F45A37" w:rsidRDefault="008019C8" w:rsidP="008019C8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 w:rsidR="00455728">
        <w:rPr>
          <w:rFonts w:ascii="Times New Roman" w:hAnsi="Times New Roman" w:cs="Times New Roman"/>
          <w:sz w:val="24"/>
          <w:szCs w:val="24"/>
          <w:lang w:val="sr-Cyrl-RS"/>
        </w:rPr>
        <w:t>животиња</w:t>
      </w:r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доминирају </w:t>
      </w:r>
      <w:proofErr w:type="spellStart"/>
      <w:r w:rsidR="00455728">
        <w:rPr>
          <w:rFonts w:ascii="Times New Roman" w:hAnsi="Times New Roman" w:cs="Times New Roman"/>
          <w:sz w:val="24"/>
          <w:szCs w:val="24"/>
          <w:lang w:val="sr-Cyrl-RS"/>
        </w:rPr>
        <w:t>глукозамин</w:t>
      </w:r>
      <w:proofErr w:type="spellEnd"/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>галактоза</w:t>
      </w:r>
      <w:proofErr w:type="spellEnd"/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, а код биљака </w:t>
      </w:r>
      <w:proofErr w:type="spellStart"/>
      <w:r w:rsidR="00455728">
        <w:rPr>
          <w:rFonts w:ascii="Times New Roman" w:hAnsi="Times New Roman" w:cs="Times New Roman"/>
          <w:sz w:val="24"/>
          <w:szCs w:val="24"/>
          <w:lang w:val="sr-Cyrl-RS"/>
        </w:rPr>
        <w:t>фруктоза</w:t>
      </w:r>
      <w:proofErr w:type="spellEnd"/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455728" w:rsidRPr="00455728">
        <w:rPr>
          <w:rFonts w:ascii="Times New Roman" w:hAnsi="Times New Roman" w:cs="Times New Roman"/>
          <w:sz w:val="24"/>
          <w:szCs w:val="24"/>
          <w:lang w:val="sr-Cyrl-RS"/>
        </w:rPr>
        <w:t>фукоза</w:t>
      </w:r>
      <w:proofErr w:type="spellEnd"/>
    </w:p>
    <w:p w14:paraId="4A76D265" w14:textId="73049ABA" w:rsidR="008019C8" w:rsidRPr="008019C8" w:rsidRDefault="00455728" w:rsidP="008019C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животиња</w:t>
      </w:r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доминирају </w:t>
      </w:r>
      <w:proofErr w:type="spellStart"/>
      <w:r w:rsidRPr="00455728">
        <w:rPr>
          <w:rFonts w:ascii="Times New Roman" w:hAnsi="Times New Roman" w:cs="Times New Roman"/>
          <w:sz w:val="24"/>
          <w:szCs w:val="24"/>
          <w:lang w:val="sr-Cyrl-RS"/>
        </w:rPr>
        <w:t>сијалична</w:t>
      </w:r>
      <w:proofErr w:type="spellEnd"/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киселина и </w:t>
      </w:r>
      <w:r>
        <w:rPr>
          <w:rFonts w:ascii="Times New Roman" w:hAnsi="Times New Roman" w:cs="Times New Roman"/>
          <w:sz w:val="24"/>
          <w:szCs w:val="24"/>
          <w:lang w:val="sr-Cyrl-RS"/>
        </w:rPr>
        <w:t>глукоза</w:t>
      </w:r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, а код биљака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маноза</w:t>
      </w:r>
      <w:proofErr w:type="spellEnd"/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455728">
        <w:rPr>
          <w:rFonts w:ascii="Times New Roman" w:hAnsi="Times New Roman" w:cs="Times New Roman"/>
          <w:sz w:val="24"/>
          <w:szCs w:val="24"/>
          <w:lang w:val="sr-Cyrl-RS"/>
        </w:rPr>
        <w:t>фукоза</w:t>
      </w:r>
      <w:proofErr w:type="spellEnd"/>
    </w:p>
    <w:p w14:paraId="4B724B07" w14:textId="13E5CB2A" w:rsidR="008019C8" w:rsidRPr="008019C8" w:rsidRDefault="00455728" w:rsidP="008019C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код </w:t>
      </w:r>
      <w:r>
        <w:rPr>
          <w:rFonts w:ascii="Times New Roman" w:hAnsi="Times New Roman" w:cs="Times New Roman"/>
          <w:sz w:val="24"/>
          <w:szCs w:val="24"/>
          <w:lang w:val="sr-Cyrl-RS"/>
        </w:rPr>
        <w:t>животиња</w:t>
      </w:r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доминирају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маноза</w:t>
      </w:r>
      <w:proofErr w:type="spellEnd"/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455728">
        <w:rPr>
          <w:rFonts w:ascii="Times New Roman" w:hAnsi="Times New Roman" w:cs="Times New Roman"/>
          <w:sz w:val="24"/>
          <w:szCs w:val="24"/>
          <w:lang w:val="sr-Cyrl-RS"/>
        </w:rPr>
        <w:t>галактоза</w:t>
      </w:r>
      <w:r>
        <w:rPr>
          <w:rFonts w:ascii="Times New Roman" w:hAnsi="Times New Roman" w:cs="Times New Roman"/>
          <w:sz w:val="24"/>
          <w:szCs w:val="24"/>
          <w:lang w:val="sr-Cyrl-RS"/>
        </w:rPr>
        <w:t>мин</w:t>
      </w:r>
      <w:proofErr w:type="spellEnd"/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, а код биљака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ксилитол</w:t>
      </w:r>
      <w:proofErr w:type="spellEnd"/>
      <w:r w:rsidRPr="0045572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>лактоза</w:t>
      </w:r>
    </w:p>
    <w:p w14:paraId="7AB51951" w14:textId="14139A4B" w:rsidR="008019C8" w:rsidRPr="0050088C" w:rsidRDefault="00455728" w:rsidP="008019C8">
      <w:pPr>
        <w:pStyle w:val="ListParagraph"/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код биљака доминирају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моносахариди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 код животиња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полисахариди</w:t>
      </w:r>
      <w:proofErr w:type="spellEnd"/>
    </w:p>
    <w:p w14:paraId="10992719" w14:textId="77777777" w:rsidR="008019C8" w:rsidRPr="008965DF" w:rsidRDefault="008019C8" w:rsidP="008019C8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7DA87F" w14:textId="207DEB51" w:rsidR="008019C8" w:rsidRPr="00E8002D" w:rsidRDefault="008019C8" w:rsidP="008019C8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У ћелијама добијеним </w:t>
      </w:r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 xml:space="preserve">од животиња 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пост-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транслациона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модификација протеина подразумева 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гликозилацију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E8002D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-крају 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олигосахаридима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који садрже </w:t>
      </w:r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>домин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антно</w:t>
      </w:r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>сијаличн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End"/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 xml:space="preserve"> киселин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>галактоз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. Исти процес у ћелијама добијеним из биљака укључује везивање 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олигосахарида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>ксилоз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ом</w:t>
      </w:r>
      <w:proofErr w:type="spellEnd"/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E8002D" w:rsidRPr="00E8002D">
        <w:rPr>
          <w:rFonts w:ascii="Times New Roman" w:hAnsi="Times New Roman" w:cs="Times New Roman"/>
          <w:sz w:val="24"/>
          <w:szCs w:val="24"/>
          <w:lang w:val="sr-Cyrl-RS"/>
        </w:rPr>
        <w:t>фукоз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Зато се у производним процесима 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из биљних ћелија спроводе различите модификације које имају за циљ да </w:t>
      </w:r>
      <w:r w:rsidR="00E8002D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E8002D">
        <w:rPr>
          <w:rFonts w:ascii="Times New Roman" w:hAnsi="Times New Roman" w:cs="Times New Roman"/>
          <w:sz w:val="24"/>
          <w:szCs w:val="24"/>
          <w:lang w:val="sr-Cyrl-RS"/>
        </w:rPr>
        <w:t>-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гликозилацију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спроведу везивањем 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сијаличне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 xml:space="preserve"> киселине и </w:t>
      </w:r>
      <w:proofErr w:type="spellStart"/>
      <w:r w:rsidR="00E8002D">
        <w:rPr>
          <w:rFonts w:ascii="Times New Roman" w:hAnsi="Times New Roman" w:cs="Times New Roman"/>
          <w:sz w:val="24"/>
          <w:szCs w:val="24"/>
          <w:lang w:val="sr-Cyrl-RS"/>
        </w:rPr>
        <w:t>галактозе</w:t>
      </w:r>
      <w:proofErr w:type="spellEnd"/>
      <w:r w:rsidR="00E800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5B5F5BE" w14:textId="43EF4B57" w:rsidR="008019C8" w:rsidRDefault="008019C8" w:rsidP="008019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D4D" w:rsidRPr="00980D4D">
        <w:rPr>
          <w:rFonts w:ascii="Times New Roman" w:hAnsi="Times New Roman" w:cs="Times New Roman"/>
          <w:sz w:val="24"/>
          <w:szCs w:val="24"/>
        </w:rPr>
        <w:t>Donini</w:t>
      </w:r>
      <w:proofErr w:type="spellEnd"/>
      <w:r w:rsidR="00980D4D" w:rsidRPr="00980D4D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980D4D" w:rsidRPr="00980D4D">
        <w:rPr>
          <w:rFonts w:ascii="Times New Roman" w:hAnsi="Times New Roman" w:cs="Times New Roman"/>
          <w:sz w:val="24"/>
          <w:szCs w:val="24"/>
        </w:rPr>
        <w:t>Marusic</w:t>
      </w:r>
      <w:proofErr w:type="spellEnd"/>
      <w:r w:rsidR="00980D4D" w:rsidRPr="00980D4D">
        <w:rPr>
          <w:rFonts w:ascii="Times New Roman" w:hAnsi="Times New Roman" w:cs="Times New Roman"/>
          <w:sz w:val="24"/>
          <w:szCs w:val="24"/>
        </w:rPr>
        <w:t xml:space="preserve"> C. Current state-of-the-art in plant-based antibody production systems. </w:t>
      </w:r>
      <w:proofErr w:type="spellStart"/>
      <w:r w:rsidR="00980D4D" w:rsidRPr="00980D4D">
        <w:rPr>
          <w:rFonts w:ascii="Times New Roman" w:hAnsi="Times New Roman" w:cs="Times New Roman"/>
          <w:sz w:val="24"/>
          <w:szCs w:val="24"/>
        </w:rPr>
        <w:t>Biotechnol</w:t>
      </w:r>
      <w:proofErr w:type="spellEnd"/>
      <w:r w:rsidR="00980D4D" w:rsidRPr="00980D4D">
        <w:rPr>
          <w:rFonts w:ascii="Times New Roman" w:hAnsi="Times New Roman" w:cs="Times New Roman"/>
          <w:sz w:val="24"/>
          <w:szCs w:val="24"/>
        </w:rPr>
        <w:t xml:space="preserve"> Lett. 2019;</w:t>
      </w:r>
      <w:r w:rsidR="00980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D4D" w:rsidRPr="00980D4D">
        <w:rPr>
          <w:rFonts w:ascii="Times New Roman" w:hAnsi="Times New Roman" w:cs="Times New Roman"/>
          <w:sz w:val="24"/>
          <w:szCs w:val="24"/>
        </w:rPr>
        <w:t>41(3):</w:t>
      </w:r>
      <w:r w:rsidR="00980D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D4D" w:rsidRPr="00980D4D">
        <w:rPr>
          <w:rFonts w:ascii="Times New Roman" w:hAnsi="Times New Roman" w:cs="Times New Roman"/>
          <w:sz w:val="24"/>
          <w:szCs w:val="24"/>
        </w:rPr>
        <w:t>335-</w:t>
      </w:r>
      <w:proofErr w:type="gramStart"/>
      <w:r w:rsidR="00980D4D" w:rsidRPr="00980D4D">
        <w:rPr>
          <w:rFonts w:ascii="Times New Roman" w:hAnsi="Times New Roman" w:cs="Times New Roman"/>
          <w:sz w:val="24"/>
          <w:szCs w:val="24"/>
        </w:rPr>
        <w:t>346.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1177E9E" w14:textId="5D61534E" w:rsidR="008A0FA8" w:rsidRDefault="008A0FA8" w:rsidP="008019C8">
      <w:pPr>
        <w:rPr>
          <w:rFonts w:ascii="Times New Roman" w:hAnsi="Times New Roman" w:cs="Times New Roman"/>
          <w:sz w:val="24"/>
          <w:szCs w:val="24"/>
        </w:rPr>
      </w:pPr>
    </w:p>
    <w:p w14:paraId="586AF985" w14:textId="77777777" w:rsidR="001756EB" w:rsidRDefault="001756EB" w:rsidP="001756EB">
      <w:pPr>
        <w:rPr>
          <w:rFonts w:ascii="Times New Roman" w:hAnsi="Times New Roman" w:cs="Times New Roman"/>
          <w:sz w:val="24"/>
          <w:szCs w:val="24"/>
        </w:rPr>
      </w:pPr>
    </w:p>
    <w:p w14:paraId="1AF3536A" w14:textId="4ED0FC7C" w:rsidR="001756EB" w:rsidRPr="00A976A4" w:rsidRDefault="007754C5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Какав је значај мембранске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хроматографије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производњи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1756EB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3D3C9CD" w14:textId="76D7712C" w:rsidR="001756EB" w:rsidRPr="00055403" w:rsidRDefault="001756EB" w:rsidP="001756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54C5">
        <w:rPr>
          <w:rFonts w:ascii="Times New Roman" w:hAnsi="Times New Roman" w:cs="Times New Roman"/>
          <w:sz w:val="24"/>
          <w:szCs w:val="24"/>
          <w:lang w:val="sr-Cyrl-RS"/>
        </w:rPr>
        <w:t>могућност вишекратне употребе исте мембране</w:t>
      </w:r>
    </w:p>
    <w:p w14:paraId="6EF16B1A" w14:textId="5E8F826D" w:rsidR="001756EB" w:rsidRPr="00F45A37" w:rsidRDefault="001756EB" w:rsidP="001756EB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754C5">
        <w:rPr>
          <w:rFonts w:ascii="Times New Roman" w:hAnsi="Times New Roman" w:cs="Times New Roman"/>
          <w:sz w:val="24"/>
          <w:szCs w:val="24"/>
          <w:lang w:val="sr-Cyrl-RS"/>
        </w:rPr>
        <w:t>велика специфичност везивања нечистоћа</w:t>
      </w:r>
    </w:p>
    <w:p w14:paraId="3EA6B609" w14:textId="57F26A4E" w:rsidR="001756EB" w:rsidRPr="00055403" w:rsidRDefault="007754C5" w:rsidP="001756EB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вишеструко бржи процес пречишћавања</w:t>
      </w:r>
    </w:p>
    <w:p w14:paraId="1CA25F33" w14:textId="00485B2F" w:rsidR="001756EB" w:rsidRPr="008019C8" w:rsidRDefault="007754C5" w:rsidP="001756EB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спорији, али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темељитији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процес пречишћавања у односу на класичну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хроматографију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колонама</w:t>
      </w:r>
    </w:p>
    <w:p w14:paraId="1C2AD888" w14:textId="551D91C9" w:rsidR="001756EB" w:rsidRPr="0050088C" w:rsidRDefault="007754C5" w:rsidP="001756EB">
      <w:pPr>
        <w:pStyle w:val="ListParagraph"/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нема посебног значаја</w:t>
      </w:r>
    </w:p>
    <w:p w14:paraId="32C1AB4E" w14:textId="77777777" w:rsidR="001756EB" w:rsidRPr="008965DF" w:rsidRDefault="001756EB" w:rsidP="001756EB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4AD59744" w14:textId="6B84EAF0" w:rsidR="001756EB" w:rsidRPr="003F3B37" w:rsidRDefault="001756EB" w:rsidP="001756EB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55403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Мембранска </w:t>
      </w:r>
      <w:proofErr w:type="spellStart"/>
      <w:r w:rsidR="007754C5">
        <w:rPr>
          <w:rFonts w:ascii="Times New Roman" w:hAnsi="Times New Roman" w:cs="Times New Roman"/>
          <w:sz w:val="24"/>
          <w:szCs w:val="24"/>
          <w:lang w:val="sr-Cyrl-RS"/>
        </w:rPr>
        <w:t>хроматографија</w:t>
      </w:r>
      <w:proofErr w:type="spellEnd"/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се може спроводити 10 и више пута брже него </w:t>
      </w:r>
      <w:proofErr w:type="spellStart"/>
      <w:r w:rsidR="007754C5">
        <w:rPr>
          <w:rFonts w:ascii="Times New Roman" w:hAnsi="Times New Roman" w:cs="Times New Roman"/>
          <w:sz w:val="24"/>
          <w:szCs w:val="24"/>
          <w:lang w:val="sr-Cyrl-RS"/>
        </w:rPr>
        <w:t>хроматографија</w:t>
      </w:r>
      <w:proofErr w:type="spellEnd"/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на колонама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Мембране се користе једнократно, јефтине су за производњу, и квалитет им је уједначен. </w:t>
      </w:r>
      <w:proofErr w:type="spellStart"/>
      <w:r w:rsidR="007754C5">
        <w:rPr>
          <w:rFonts w:ascii="Times New Roman" w:hAnsi="Times New Roman" w:cs="Times New Roman"/>
          <w:sz w:val="24"/>
          <w:szCs w:val="24"/>
          <w:lang w:val="sr-Cyrl-RS"/>
        </w:rPr>
        <w:t>Мемнранска</w:t>
      </w:r>
      <w:proofErr w:type="spellEnd"/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754C5">
        <w:rPr>
          <w:rFonts w:ascii="Times New Roman" w:hAnsi="Times New Roman" w:cs="Times New Roman"/>
          <w:sz w:val="24"/>
          <w:szCs w:val="24"/>
          <w:lang w:val="sr-Cyrl-RS"/>
        </w:rPr>
        <w:t>хроматографија</w:t>
      </w:r>
      <w:proofErr w:type="spellEnd"/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може да се спроводи при нормалном притиску, што отклања потребу за скупим апаратима. Мембранском </w:t>
      </w:r>
      <w:proofErr w:type="spellStart"/>
      <w:r w:rsidR="007754C5">
        <w:rPr>
          <w:rFonts w:ascii="Times New Roman" w:hAnsi="Times New Roman" w:cs="Times New Roman"/>
          <w:sz w:val="24"/>
          <w:szCs w:val="24"/>
          <w:lang w:val="sr-Cyrl-RS"/>
        </w:rPr>
        <w:t>хроматографијом</w:t>
      </w:r>
      <w:proofErr w:type="spellEnd"/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се из препарата </w:t>
      </w:r>
      <w:proofErr w:type="spellStart"/>
      <w:r w:rsidR="007754C5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7754C5">
        <w:rPr>
          <w:rFonts w:ascii="Times New Roman" w:hAnsi="Times New Roman" w:cs="Times New Roman"/>
          <w:sz w:val="24"/>
          <w:szCs w:val="24"/>
          <w:lang w:val="sr-Cyrl-RS"/>
        </w:rPr>
        <w:t xml:space="preserve"> могу издвојити нечистоће, нпр. вируси, антитела и слично.</w:t>
      </w:r>
    </w:p>
    <w:p w14:paraId="7F18F3ED" w14:textId="2B89FF92" w:rsidR="001756EB" w:rsidRDefault="001756EB" w:rsidP="001756E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6406AA" w:rsidRPr="006406AA">
        <w:rPr>
          <w:rFonts w:ascii="Times New Roman" w:hAnsi="Times New Roman" w:cs="Times New Roman"/>
          <w:sz w:val="24"/>
          <w:szCs w:val="24"/>
        </w:rPr>
        <w:t xml:space="preserve">Ghosh R, Chen G, </w:t>
      </w:r>
      <w:proofErr w:type="spellStart"/>
      <w:r w:rsidR="006406AA" w:rsidRPr="006406AA">
        <w:rPr>
          <w:rFonts w:ascii="Times New Roman" w:hAnsi="Times New Roman" w:cs="Times New Roman"/>
          <w:sz w:val="24"/>
          <w:szCs w:val="24"/>
        </w:rPr>
        <w:t>Roshankhah</w:t>
      </w:r>
      <w:proofErr w:type="spellEnd"/>
      <w:r w:rsidR="006406AA" w:rsidRPr="006406AA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="006406AA" w:rsidRPr="006406AA">
        <w:rPr>
          <w:rFonts w:ascii="Times New Roman" w:hAnsi="Times New Roman" w:cs="Times New Roman"/>
          <w:sz w:val="24"/>
          <w:szCs w:val="24"/>
        </w:rPr>
        <w:t>Umatheva</w:t>
      </w:r>
      <w:proofErr w:type="spellEnd"/>
      <w:r w:rsidR="006406AA" w:rsidRPr="006406AA">
        <w:rPr>
          <w:rFonts w:ascii="Times New Roman" w:hAnsi="Times New Roman" w:cs="Times New Roman"/>
          <w:sz w:val="24"/>
          <w:szCs w:val="24"/>
        </w:rPr>
        <w:t xml:space="preserve"> U, </w:t>
      </w:r>
      <w:proofErr w:type="spellStart"/>
      <w:r w:rsidR="006406AA" w:rsidRPr="006406AA">
        <w:rPr>
          <w:rFonts w:ascii="Times New Roman" w:hAnsi="Times New Roman" w:cs="Times New Roman"/>
          <w:sz w:val="24"/>
          <w:szCs w:val="24"/>
        </w:rPr>
        <w:t>Gatt</w:t>
      </w:r>
      <w:proofErr w:type="spellEnd"/>
      <w:r w:rsidR="006406AA" w:rsidRPr="006406AA">
        <w:rPr>
          <w:rFonts w:ascii="Times New Roman" w:hAnsi="Times New Roman" w:cs="Times New Roman"/>
          <w:sz w:val="24"/>
          <w:szCs w:val="24"/>
        </w:rPr>
        <w:t xml:space="preserve"> P. A z2 laterally-fed membrane chromatography device for fast high-resolution purification of biopharmaceuticals. J </w:t>
      </w:r>
      <w:proofErr w:type="spellStart"/>
      <w:r w:rsidR="006406AA" w:rsidRPr="006406AA">
        <w:rPr>
          <w:rFonts w:ascii="Times New Roman" w:hAnsi="Times New Roman" w:cs="Times New Roman"/>
          <w:sz w:val="24"/>
          <w:szCs w:val="24"/>
        </w:rPr>
        <w:t>Chromatogr</w:t>
      </w:r>
      <w:proofErr w:type="spellEnd"/>
      <w:r w:rsidR="006406AA" w:rsidRPr="006406AA">
        <w:rPr>
          <w:rFonts w:ascii="Times New Roman" w:hAnsi="Times New Roman" w:cs="Times New Roman"/>
          <w:sz w:val="24"/>
          <w:szCs w:val="24"/>
        </w:rPr>
        <w:t xml:space="preserve"> A. 2020;</w:t>
      </w:r>
      <w:r w:rsidR="00640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AA" w:rsidRPr="006406AA">
        <w:rPr>
          <w:rFonts w:ascii="Times New Roman" w:hAnsi="Times New Roman" w:cs="Times New Roman"/>
          <w:sz w:val="24"/>
          <w:szCs w:val="24"/>
        </w:rPr>
        <w:t>1629:</w:t>
      </w:r>
      <w:r w:rsidR="006406A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406AA" w:rsidRPr="006406AA">
        <w:rPr>
          <w:rFonts w:ascii="Times New Roman" w:hAnsi="Times New Roman" w:cs="Times New Roman"/>
          <w:sz w:val="24"/>
          <w:szCs w:val="24"/>
        </w:rPr>
        <w:t>461453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21D47503" w14:textId="6E99A757" w:rsidR="00487B9C" w:rsidRDefault="00487B9C" w:rsidP="001756EB">
      <w:pPr>
        <w:rPr>
          <w:rFonts w:ascii="Times New Roman" w:hAnsi="Times New Roman" w:cs="Times New Roman"/>
          <w:sz w:val="24"/>
          <w:szCs w:val="24"/>
        </w:rPr>
      </w:pPr>
    </w:p>
    <w:p w14:paraId="46C3762A" w14:textId="77777777" w:rsidR="007A4072" w:rsidRDefault="007A4072" w:rsidP="007A4072">
      <w:pPr>
        <w:rPr>
          <w:rFonts w:ascii="Times New Roman" w:hAnsi="Times New Roman" w:cs="Times New Roman"/>
          <w:sz w:val="24"/>
          <w:szCs w:val="24"/>
        </w:rPr>
      </w:pPr>
    </w:p>
    <w:p w14:paraId="5398FF33" w14:textId="15C65B02" w:rsidR="007A4072" w:rsidRPr="00A976A4" w:rsidRDefault="00D32285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Које су предности једнократне употребе материјала приликом производње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7A4072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F832E7B" w14:textId="2676C5F5" w:rsidR="007A4072" w:rsidRPr="00055403" w:rsidRDefault="007A4072" w:rsidP="007A407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2285">
        <w:rPr>
          <w:rFonts w:ascii="Times New Roman" w:hAnsi="Times New Roman" w:cs="Times New Roman"/>
          <w:sz w:val="24"/>
          <w:szCs w:val="24"/>
          <w:lang w:val="sr-Cyrl-RS"/>
        </w:rPr>
        <w:t>већа ефикасност</w:t>
      </w:r>
    </w:p>
    <w:p w14:paraId="569AEE30" w14:textId="2A13106C" w:rsidR="007A4072" w:rsidRPr="00F45A37" w:rsidRDefault="007A4072" w:rsidP="007A407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F45A37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F45A3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2285">
        <w:rPr>
          <w:rFonts w:ascii="Times New Roman" w:hAnsi="Times New Roman" w:cs="Times New Roman"/>
          <w:sz w:val="24"/>
          <w:szCs w:val="24"/>
          <w:lang w:val="sr-Cyrl-RS"/>
        </w:rPr>
        <w:t>већа специфичност везивања</w:t>
      </w:r>
    </w:p>
    <w:p w14:paraId="10B0888C" w14:textId="09D3B9AC" w:rsidR="007A4072" w:rsidRPr="007A4072" w:rsidRDefault="00765CDA" w:rsidP="007A407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већа безбедност за раднике у производњи и већа продуктивност</w:t>
      </w:r>
    </w:p>
    <w:p w14:paraId="5F7325EB" w14:textId="63DF33EB" w:rsidR="007A4072" w:rsidRPr="007A4072" w:rsidRDefault="00D32285" w:rsidP="007A407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смањење унакрсне контаминације и избегавање скупих процедура пречишћавања</w:t>
      </w:r>
    </w:p>
    <w:p w14:paraId="5F829803" w14:textId="7896BA2D" w:rsidR="007A4072" w:rsidRPr="0050088C" w:rsidRDefault="00765CDA" w:rsidP="007A4072">
      <w:pPr>
        <w:pStyle w:val="ListParagraph"/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нема посебних предности</w:t>
      </w:r>
    </w:p>
    <w:p w14:paraId="300E9DA8" w14:textId="77777777" w:rsidR="007A4072" w:rsidRPr="008965DF" w:rsidRDefault="007A4072" w:rsidP="007A407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BC30575" w14:textId="5AB3F8DC" w:rsidR="007A4072" w:rsidRPr="003F3B37" w:rsidRDefault="007A4072" w:rsidP="007A407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Једнократна примена материјала у производњи </w:t>
      </w:r>
      <w:proofErr w:type="spellStart"/>
      <w:r w:rsidR="00765CDA"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је данас водећи тренд, јер смањује могућности унакрсне контаминације и </w:t>
      </w:r>
      <w:proofErr w:type="spellStart"/>
      <w:r w:rsidR="00765CDA">
        <w:rPr>
          <w:rFonts w:ascii="Times New Roman" w:hAnsi="Times New Roman" w:cs="Times New Roman"/>
          <w:sz w:val="24"/>
          <w:szCs w:val="24"/>
          <w:lang w:val="sr-Cyrl-RS"/>
        </w:rPr>
        <w:t>појефтињује</w:t>
      </w:r>
      <w:proofErr w:type="spellEnd"/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производњу (избегавају се скупе процедуре пречишћавања)</w:t>
      </w:r>
      <w:r w:rsidR="00B169E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Потенцијално лоша страна једнократних </w:t>
      </w:r>
      <w:proofErr w:type="spellStart"/>
      <w:r w:rsidR="00765CDA">
        <w:rPr>
          <w:rFonts w:ascii="Times New Roman" w:hAnsi="Times New Roman" w:cs="Times New Roman"/>
          <w:sz w:val="24"/>
          <w:szCs w:val="24"/>
          <w:lang w:val="sr-Cyrl-RS"/>
        </w:rPr>
        <w:t>биореактора</w:t>
      </w:r>
      <w:proofErr w:type="spellEnd"/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је у инкомпатибилности са појединим ћелијским културама.</w:t>
      </w:r>
    </w:p>
    <w:p w14:paraId="43B521A9" w14:textId="50A4D2A6" w:rsidR="007A4072" w:rsidRDefault="007A4072" w:rsidP="007A407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r w:rsidR="00765CDA" w:rsidRPr="006406AA">
        <w:rPr>
          <w:rFonts w:ascii="Times New Roman" w:hAnsi="Times New Roman" w:cs="Times New Roman"/>
          <w:sz w:val="24"/>
          <w:szCs w:val="24"/>
        </w:rPr>
        <w:t xml:space="preserve">Ghosh R, Chen G, </w:t>
      </w:r>
      <w:proofErr w:type="spellStart"/>
      <w:r w:rsidR="00765CDA" w:rsidRPr="006406AA">
        <w:rPr>
          <w:rFonts w:ascii="Times New Roman" w:hAnsi="Times New Roman" w:cs="Times New Roman"/>
          <w:sz w:val="24"/>
          <w:szCs w:val="24"/>
        </w:rPr>
        <w:t>Roshankhah</w:t>
      </w:r>
      <w:proofErr w:type="spellEnd"/>
      <w:r w:rsidR="00765CDA" w:rsidRPr="006406AA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="00765CDA" w:rsidRPr="006406AA">
        <w:rPr>
          <w:rFonts w:ascii="Times New Roman" w:hAnsi="Times New Roman" w:cs="Times New Roman"/>
          <w:sz w:val="24"/>
          <w:szCs w:val="24"/>
        </w:rPr>
        <w:t>Umatheva</w:t>
      </w:r>
      <w:proofErr w:type="spellEnd"/>
      <w:r w:rsidR="00765CDA" w:rsidRPr="006406AA">
        <w:rPr>
          <w:rFonts w:ascii="Times New Roman" w:hAnsi="Times New Roman" w:cs="Times New Roman"/>
          <w:sz w:val="24"/>
          <w:szCs w:val="24"/>
        </w:rPr>
        <w:t xml:space="preserve"> U, </w:t>
      </w:r>
      <w:proofErr w:type="spellStart"/>
      <w:r w:rsidR="00765CDA" w:rsidRPr="006406AA">
        <w:rPr>
          <w:rFonts w:ascii="Times New Roman" w:hAnsi="Times New Roman" w:cs="Times New Roman"/>
          <w:sz w:val="24"/>
          <w:szCs w:val="24"/>
        </w:rPr>
        <w:t>Gatt</w:t>
      </w:r>
      <w:proofErr w:type="spellEnd"/>
      <w:r w:rsidR="00765CDA" w:rsidRPr="006406AA">
        <w:rPr>
          <w:rFonts w:ascii="Times New Roman" w:hAnsi="Times New Roman" w:cs="Times New Roman"/>
          <w:sz w:val="24"/>
          <w:szCs w:val="24"/>
        </w:rPr>
        <w:t xml:space="preserve"> P. A z2 laterally-fed membrane chromatography device for fast high-resolution purification of biopharmaceuticals. J </w:t>
      </w:r>
      <w:proofErr w:type="spellStart"/>
      <w:r w:rsidR="00765CDA" w:rsidRPr="006406AA">
        <w:rPr>
          <w:rFonts w:ascii="Times New Roman" w:hAnsi="Times New Roman" w:cs="Times New Roman"/>
          <w:sz w:val="24"/>
          <w:szCs w:val="24"/>
        </w:rPr>
        <w:t>Chromatogr</w:t>
      </w:r>
      <w:proofErr w:type="spellEnd"/>
      <w:r w:rsidR="00765CDA" w:rsidRPr="006406AA">
        <w:rPr>
          <w:rFonts w:ascii="Times New Roman" w:hAnsi="Times New Roman" w:cs="Times New Roman"/>
          <w:sz w:val="24"/>
          <w:szCs w:val="24"/>
        </w:rPr>
        <w:t xml:space="preserve"> A. 2020;</w:t>
      </w:r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5CDA" w:rsidRPr="006406AA">
        <w:rPr>
          <w:rFonts w:ascii="Times New Roman" w:hAnsi="Times New Roman" w:cs="Times New Roman"/>
          <w:sz w:val="24"/>
          <w:szCs w:val="24"/>
        </w:rPr>
        <w:t>1629:</w:t>
      </w:r>
      <w:r w:rsidR="00765C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5CDA" w:rsidRPr="006406AA">
        <w:rPr>
          <w:rFonts w:ascii="Times New Roman" w:hAnsi="Times New Roman" w:cs="Times New Roman"/>
          <w:sz w:val="24"/>
          <w:szCs w:val="24"/>
        </w:rPr>
        <w:t>461453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16D9272A" w14:textId="3BE479D2" w:rsidR="007A4072" w:rsidRDefault="007A4072" w:rsidP="007A4072">
      <w:pPr>
        <w:rPr>
          <w:rFonts w:ascii="Times New Roman" w:hAnsi="Times New Roman" w:cs="Times New Roman"/>
          <w:sz w:val="24"/>
          <w:szCs w:val="24"/>
        </w:rPr>
      </w:pPr>
    </w:p>
    <w:p w14:paraId="5570365C" w14:textId="77777777" w:rsidR="006945D1" w:rsidRDefault="006945D1" w:rsidP="006945D1">
      <w:pPr>
        <w:rPr>
          <w:rFonts w:ascii="Times New Roman" w:hAnsi="Times New Roman" w:cs="Times New Roman"/>
          <w:sz w:val="24"/>
          <w:szCs w:val="24"/>
        </w:rPr>
      </w:pPr>
    </w:p>
    <w:p w14:paraId="4CE24CB9" w14:textId="250D59B7" w:rsidR="006945D1" w:rsidRPr="00A976A4" w:rsidRDefault="00765CDA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Како се могу дефинисати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имуноцитокини</w:t>
      </w:r>
      <w:proofErr w:type="spellEnd"/>
      <w:r w:rsidR="006945D1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20A6453A" w14:textId="695419E9" w:rsidR="006945D1" w:rsidRPr="00055403" w:rsidRDefault="006945D1" w:rsidP="006945D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65CDA">
        <w:rPr>
          <w:rFonts w:ascii="Times New Roman" w:hAnsi="Times New Roman" w:cs="Times New Roman"/>
          <w:sz w:val="24"/>
          <w:szCs w:val="24"/>
          <w:lang w:val="sr-Cyrl-RS"/>
        </w:rPr>
        <w:t>цитокини који изазивају имунолошку реакцију после примене</w:t>
      </w:r>
    </w:p>
    <w:p w14:paraId="25BA8AC1" w14:textId="55C0DED6" w:rsidR="006945D1" w:rsidRPr="006945D1" w:rsidRDefault="006945D1" w:rsidP="006945D1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6945D1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lastRenderedPageBreak/>
        <w:t>b</w:t>
      </w:r>
      <w:r w:rsidRPr="006945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r w:rsidR="00765CDA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протеини настали фузијом цитокина и антитела</w:t>
      </w:r>
    </w:p>
    <w:p w14:paraId="0069C8F0" w14:textId="19FEF106" w:rsidR="006945D1" w:rsidRPr="006945D1" w:rsidRDefault="00695B11" w:rsidP="006945D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антитела која блокирају рецепторе за цитокине</w:t>
      </w:r>
    </w:p>
    <w:p w14:paraId="754E42DA" w14:textId="6D9C8C9B" w:rsidR="006945D1" w:rsidRPr="006945D1" w:rsidRDefault="00695B11" w:rsidP="006945D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антитела која се везују за цитокине</w:t>
      </w:r>
    </w:p>
    <w:p w14:paraId="566790B8" w14:textId="576F25E3" w:rsidR="006945D1" w:rsidRPr="0050088C" w:rsidRDefault="00695B11" w:rsidP="006945D1">
      <w:pPr>
        <w:pStyle w:val="ListParagraph"/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цитокини који се везују за протеине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комплемента</w:t>
      </w:r>
      <w:proofErr w:type="spellEnd"/>
    </w:p>
    <w:p w14:paraId="5E27BDE1" w14:textId="77777777" w:rsidR="006945D1" w:rsidRPr="008965DF" w:rsidRDefault="006945D1" w:rsidP="006945D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5AC552E" w14:textId="2EAD056A" w:rsidR="006945D1" w:rsidRPr="003F3B37" w:rsidRDefault="006945D1" w:rsidP="006945D1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Фузи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они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протеини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 xml:space="preserve"> сачињени од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антитела и цитокина представљају нову класу </w:t>
      </w:r>
      <w:proofErr w:type="spellStart"/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, са потенцијалом да повећају терап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иј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ски индекс цитокина и да промовишу инфилтрацију леукоцита на месту болести. Антитела специфична за 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мембранске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маркере, кој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су изражен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циљним ћелијама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, могу представљати идеална „средства“ за циљану испоруку 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цитокина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. Код мишева је јасно показано да одређени фузиони протеини антитела и цитокин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proofErr w:type="spellStart"/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имуноцитокини</w:t>
      </w:r>
      <w:proofErr w:type="spellEnd"/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“) могу драматично повећати терап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ијс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ки индекс цитокина. </w:t>
      </w:r>
      <w:proofErr w:type="spellStart"/>
      <w:r w:rsidR="00695B11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муноцитокини</w:t>
      </w:r>
      <w:proofErr w:type="spellEnd"/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са анти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инфламаторним својствима, способни за селективну акумулацију на местима преобликовања ткива, 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се испитују у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лечењ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хроничних инфламаторних 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обољења</w:t>
      </w:r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695B11" w:rsidRPr="00695B11">
        <w:rPr>
          <w:rFonts w:ascii="Times New Roman" w:hAnsi="Times New Roman" w:cs="Times New Roman"/>
          <w:sz w:val="24"/>
          <w:szCs w:val="24"/>
          <w:lang w:val="sr-Cyrl-RS"/>
        </w:rPr>
        <w:t>ендометриозе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4C8387" w14:textId="2E7590C4" w:rsidR="006945D1" w:rsidRDefault="006945D1" w:rsidP="006945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5B11" w:rsidRPr="00695B11">
        <w:rPr>
          <w:rFonts w:ascii="Times New Roman" w:hAnsi="Times New Roman" w:cs="Times New Roman"/>
          <w:sz w:val="24"/>
          <w:szCs w:val="24"/>
        </w:rPr>
        <w:t>Murer</w:t>
      </w:r>
      <w:proofErr w:type="spellEnd"/>
      <w:r w:rsidR="00695B11" w:rsidRPr="00695B11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="00695B11" w:rsidRPr="00695B11">
        <w:rPr>
          <w:rFonts w:ascii="Times New Roman" w:hAnsi="Times New Roman" w:cs="Times New Roman"/>
          <w:sz w:val="24"/>
          <w:szCs w:val="24"/>
        </w:rPr>
        <w:t>Neri</w:t>
      </w:r>
      <w:proofErr w:type="spellEnd"/>
      <w:r w:rsidR="00695B11" w:rsidRPr="00695B11">
        <w:rPr>
          <w:rFonts w:ascii="Times New Roman" w:hAnsi="Times New Roman" w:cs="Times New Roman"/>
          <w:sz w:val="24"/>
          <w:szCs w:val="24"/>
        </w:rPr>
        <w:t xml:space="preserve"> D. Antibody-cytokine fusion proteins: A novel class of biopharmaceuticals for the therapy of cancer and of chronic inflammation. N </w:t>
      </w:r>
      <w:proofErr w:type="spellStart"/>
      <w:r w:rsidR="00695B11" w:rsidRPr="00695B11">
        <w:rPr>
          <w:rFonts w:ascii="Times New Roman" w:hAnsi="Times New Roman" w:cs="Times New Roman"/>
          <w:sz w:val="24"/>
          <w:szCs w:val="24"/>
        </w:rPr>
        <w:t>Biotechnol</w:t>
      </w:r>
      <w:proofErr w:type="spellEnd"/>
      <w:r w:rsidR="00695B11" w:rsidRPr="00695B1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5B11" w:rsidRPr="00695B11">
        <w:rPr>
          <w:rFonts w:ascii="Times New Roman" w:hAnsi="Times New Roman" w:cs="Times New Roman"/>
          <w:sz w:val="24"/>
          <w:szCs w:val="24"/>
        </w:rPr>
        <w:t>2019;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б</w:t>
      </w:r>
      <w:proofErr w:type="gramEnd"/>
      <w:r w:rsidR="00695B11" w:rsidRPr="00695B11">
        <w:rPr>
          <w:rFonts w:ascii="Times New Roman" w:hAnsi="Times New Roman" w:cs="Times New Roman"/>
          <w:sz w:val="24"/>
          <w:szCs w:val="24"/>
        </w:rPr>
        <w:t>52:</w:t>
      </w:r>
      <w:r w:rsidR="00695B11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695B11" w:rsidRPr="00695B11">
        <w:rPr>
          <w:rFonts w:ascii="Times New Roman" w:hAnsi="Times New Roman" w:cs="Times New Roman"/>
          <w:sz w:val="24"/>
          <w:szCs w:val="24"/>
        </w:rPr>
        <w:t>42-53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2BEBABA5" w14:textId="0B24A931" w:rsidR="00457FF4" w:rsidRDefault="00457FF4" w:rsidP="006945D1">
      <w:pPr>
        <w:rPr>
          <w:rFonts w:ascii="Times New Roman" w:hAnsi="Times New Roman" w:cs="Times New Roman"/>
          <w:sz w:val="24"/>
          <w:szCs w:val="24"/>
        </w:rPr>
      </w:pPr>
    </w:p>
    <w:p w14:paraId="6B7ACDFB" w14:textId="77777777" w:rsidR="00D064B2" w:rsidRDefault="00D064B2" w:rsidP="00D064B2">
      <w:pPr>
        <w:rPr>
          <w:rFonts w:ascii="Times New Roman" w:hAnsi="Times New Roman" w:cs="Times New Roman"/>
          <w:sz w:val="24"/>
          <w:szCs w:val="24"/>
        </w:rPr>
      </w:pPr>
    </w:p>
    <w:p w14:paraId="613D1483" w14:textId="2D24489E" w:rsidR="00D064B2" w:rsidRPr="00A976A4" w:rsidRDefault="00D064B2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 ли </w:t>
      </w:r>
      <w:r w:rsidR="00861594">
        <w:rPr>
          <w:rFonts w:ascii="Times New Roman" w:hAnsi="Times New Roman" w:cs="Times New Roman"/>
          <w:sz w:val="24"/>
          <w:szCs w:val="24"/>
          <w:lang w:val="sr-Cyrl-RS"/>
        </w:rPr>
        <w:t xml:space="preserve">постоји пример фузионог протеина којим је омогућена орална примена </w:t>
      </w:r>
      <w:proofErr w:type="spellStart"/>
      <w:r w:rsidR="00861594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861594">
        <w:rPr>
          <w:rFonts w:ascii="Times New Roman" w:hAnsi="Times New Roman" w:cs="Times New Roman"/>
          <w:sz w:val="24"/>
          <w:szCs w:val="24"/>
          <w:lang w:val="sr-Cyrl-RS"/>
        </w:rPr>
        <w:t xml:space="preserve"> иначе примењива</w:t>
      </w:r>
      <w:r w:rsidR="000E3C8E">
        <w:rPr>
          <w:rFonts w:ascii="Times New Roman" w:hAnsi="Times New Roman" w:cs="Times New Roman"/>
          <w:sz w:val="24"/>
          <w:szCs w:val="24"/>
          <w:lang w:val="sr-Cyrl-RS"/>
        </w:rPr>
        <w:t>ног</w:t>
      </w:r>
      <w:r w:rsidR="00861594">
        <w:rPr>
          <w:rFonts w:ascii="Times New Roman" w:hAnsi="Times New Roman" w:cs="Times New Roman"/>
          <w:sz w:val="24"/>
          <w:szCs w:val="24"/>
          <w:lang w:val="sr-Cyrl-RS"/>
        </w:rPr>
        <w:t xml:space="preserve"> искључиво </w:t>
      </w:r>
      <w:proofErr w:type="spellStart"/>
      <w:r w:rsidR="00861594">
        <w:rPr>
          <w:rFonts w:ascii="Times New Roman" w:hAnsi="Times New Roman" w:cs="Times New Roman"/>
          <w:sz w:val="24"/>
          <w:szCs w:val="24"/>
          <w:lang w:val="sr-Cyrl-RS"/>
        </w:rPr>
        <w:t>парентера</w:t>
      </w:r>
      <w:r w:rsidR="000E3C8E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861594">
        <w:rPr>
          <w:rFonts w:ascii="Times New Roman" w:hAnsi="Times New Roman" w:cs="Times New Roman"/>
          <w:sz w:val="24"/>
          <w:szCs w:val="24"/>
          <w:lang w:val="sr-Cyrl-RS"/>
        </w:rPr>
        <w:t>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F48DFF2" w14:textId="4A7ABB9B" w:rsidR="00D064B2" w:rsidRPr="00055403" w:rsidRDefault="00D064B2" w:rsidP="00D064B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>не постоји</w:t>
      </w:r>
    </w:p>
    <w:p w14:paraId="29C43882" w14:textId="1ABD95B9" w:rsidR="00D064B2" w:rsidRPr="00861594" w:rsidRDefault="00D064B2" w:rsidP="00D064B2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5C0C1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C0C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61594">
        <w:rPr>
          <w:rFonts w:ascii="Times New Roman" w:hAnsi="Times New Roman" w:cs="Times New Roman"/>
          <w:sz w:val="24"/>
          <w:szCs w:val="24"/>
          <w:lang w:val="sr-Cyrl-RS"/>
        </w:rPr>
        <w:t xml:space="preserve">да, то је </w:t>
      </w:r>
      <w:proofErr w:type="spellStart"/>
      <w:r w:rsidR="00861594">
        <w:rPr>
          <w:rFonts w:ascii="Times New Roman" w:hAnsi="Times New Roman" w:cs="Times New Roman"/>
          <w:sz w:val="24"/>
          <w:szCs w:val="24"/>
          <w:lang w:val="sr-Cyrl-RS"/>
        </w:rPr>
        <w:t>имуноцитокин</w:t>
      </w:r>
      <w:proofErr w:type="spellEnd"/>
      <w:r w:rsidR="00861594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основи </w:t>
      </w:r>
      <w:r w:rsidR="00861594">
        <w:rPr>
          <w:rFonts w:ascii="Times New Roman" w:hAnsi="Times New Roman" w:cs="Times New Roman"/>
          <w:sz w:val="24"/>
          <w:szCs w:val="24"/>
          <w:lang w:val="sr-Latn-RS"/>
        </w:rPr>
        <w:t>IL-2</w:t>
      </w:r>
    </w:p>
    <w:p w14:paraId="7570CF47" w14:textId="09C4C3FA" w:rsidR="00861594" w:rsidRPr="00861594" w:rsidRDefault="00861594" w:rsidP="00D064B2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да, то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имуноцитокин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основи </w:t>
      </w:r>
      <w:r>
        <w:rPr>
          <w:rFonts w:ascii="Times New Roman" w:hAnsi="Times New Roman" w:cs="Times New Roman"/>
          <w:sz w:val="24"/>
          <w:szCs w:val="24"/>
          <w:lang w:val="sr-Latn-RS"/>
        </w:rPr>
        <w:t>IL-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14:paraId="77BF82A4" w14:textId="7F8BB6CD" w:rsidR="00861594" w:rsidRPr="00861594" w:rsidRDefault="00861594" w:rsidP="00D064B2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да, то је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имуноцитокин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основи </w:t>
      </w:r>
      <w:r>
        <w:rPr>
          <w:rFonts w:ascii="Times New Roman" w:hAnsi="Times New Roman" w:cs="Times New Roman"/>
          <w:sz w:val="24"/>
          <w:szCs w:val="24"/>
          <w:lang w:val="sr-Latn-RS"/>
        </w:rPr>
        <w:t>IL-</w:t>
      </w:r>
      <w:r>
        <w:rPr>
          <w:rFonts w:ascii="Times New Roman" w:hAnsi="Times New Roman" w:cs="Times New Roman"/>
          <w:sz w:val="24"/>
          <w:szCs w:val="24"/>
          <w:lang w:val="sr-Cyrl-RS"/>
        </w:rPr>
        <w:t>33</w:t>
      </w:r>
    </w:p>
    <w:p w14:paraId="012AF7A7" w14:textId="4888FF3C" w:rsidR="00D064B2" w:rsidRPr="00861594" w:rsidRDefault="00861594" w:rsidP="00D064B2">
      <w:pPr>
        <w:pStyle w:val="ListParagraph"/>
        <w:numPr>
          <w:ilvl w:val="0"/>
          <w:numId w:val="43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да, то је фузиони протеин сачињен од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трансферина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и фактора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IX</w:t>
      </w:r>
    </w:p>
    <w:p w14:paraId="686B633C" w14:textId="77777777" w:rsidR="00D064B2" w:rsidRPr="008965DF" w:rsidRDefault="00D064B2" w:rsidP="00D064B2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7ACADD05" w14:textId="215B6801" w:rsidR="00D064B2" w:rsidRPr="003F3B37" w:rsidRDefault="00D064B2" w:rsidP="00D064B2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5C0C14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064B">
        <w:rPr>
          <w:rFonts w:ascii="Times New Roman" w:hAnsi="Times New Roman" w:cs="Times New Roman"/>
          <w:sz w:val="24"/>
          <w:szCs w:val="24"/>
          <w:lang w:val="sr-Cyrl-RS"/>
        </w:rPr>
        <w:t xml:space="preserve">Недавно је у анималним експериментима на глодарима показано да фузиони протеин </w:t>
      </w:r>
      <w:proofErr w:type="spellStart"/>
      <w:r w:rsidR="005D064B">
        <w:rPr>
          <w:rFonts w:ascii="Times New Roman" w:hAnsi="Times New Roman" w:cs="Times New Roman"/>
          <w:sz w:val="24"/>
          <w:szCs w:val="24"/>
          <w:lang w:val="sr-Cyrl-RS"/>
        </w:rPr>
        <w:t>трансферин</w:t>
      </w:r>
      <w:proofErr w:type="spellEnd"/>
      <w:r w:rsidR="005D064B">
        <w:rPr>
          <w:rFonts w:ascii="Times New Roman" w:hAnsi="Times New Roman" w:cs="Times New Roman"/>
          <w:sz w:val="24"/>
          <w:szCs w:val="24"/>
          <w:lang w:val="sr-Cyrl-RS"/>
        </w:rPr>
        <w:t xml:space="preserve">-фактор коагулације 9 после оралне примене доспева у системску циркулацију у довољној мери да дође до повећања </w:t>
      </w:r>
      <w:proofErr w:type="spellStart"/>
      <w:r w:rsidR="005D064B">
        <w:rPr>
          <w:rFonts w:ascii="Times New Roman" w:hAnsi="Times New Roman" w:cs="Times New Roman"/>
          <w:sz w:val="24"/>
          <w:szCs w:val="24"/>
          <w:lang w:val="sr-Cyrl-RS"/>
        </w:rPr>
        <w:t>коагулабилности</w:t>
      </w:r>
      <w:proofErr w:type="spellEnd"/>
      <w:r w:rsidR="005D064B">
        <w:rPr>
          <w:rFonts w:ascii="Times New Roman" w:hAnsi="Times New Roman" w:cs="Times New Roman"/>
          <w:sz w:val="24"/>
          <w:szCs w:val="24"/>
          <w:lang w:val="sr-Cyrl-RS"/>
        </w:rPr>
        <w:t xml:space="preserve"> крви и смањи се губитак крви код експериментално изазваних крварења. Иако је овај ефекат доказан за сада само у </w:t>
      </w:r>
      <w:proofErr w:type="spellStart"/>
      <w:r w:rsidR="005D064B">
        <w:rPr>
          <w:rFonts w:ascii="Times New Roman" w:hAnsi="Times New Roman" w:cs="Times New Roman"/>
          <w:sz w:val="24"/>
          <w:szCs w:val="24"/>
          <w:lang w:val="sr-Cyrl-RS"/>
        </w:rPr>
        <w:t>претклиничким</w:t>
      </w:r>
      <w:proofErr w:type="spellEnd"/>
      <w:r w:rsidR="005D064B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студијама, уочена ефикасност сугерише велики потенцијал употребе таквих фузионих протеина у клиничкој пракси</w:t>
      </w:r>
      <w:r w:rsidR="005C0C1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38E0785" w14:textId="23E40574" w:rsidR="00D064B2" w:rsidRDefault="00D064B2" w:rsidP="00D064B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64B" w:rsidRPr="005D064B">
        <w:rPr>
          <w:rFonts w:ascii="Times New Roman" w:hAnsi="Times New Roman" w:cs="Times New Roman"/>
          <w:sz w:val="24"/>
          <w:szCs w:val="24"/>
        </w:rPr>
        <w:t>Xie</w:t>
      </w:r>
      <w:proofErr w:type="spellEnd"/>
      <w:r w:rsidR="005D064B" w:rsidRPr="005D064B">
        <w:rPr>
          <w:rFonts w:ascii="Times New Roman" w:hAnsi="Times New Roman" w:cs="Times New Roman"/>
          <w:sz w:val="24"/>
          <w:szCs w:val="24"/>
        </w:rPr>
        <w:t xml:space="preserve"> C, Wang Z, </w:t>
      </w:r>
      <w:proofErr w:type="spellStart"/>
      <w:r w:rsidR="005D064B" w:rsidRPr="005D064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D064B" w:rsidRPr="005D064B">
        <w:rPr>
          <w:rFonts w:ascii="Times New Roman" w:hAnsi="Times New Roman" w:cs="Times New Roman"/>
          <w:sz w:val="24"/>
          <w:szCs w:val="24"/>
        </w:rPr>
        <w:t xml:space="preserve"> Y, Wang J, Shen WC. Discovery of An Orally Effective Factor IX-Transferrin Fusion Protein for Hemophilia B. Int J Mol Sci. 2019;</w:t>
      </w:r>
      <w:r w:rsidR="005D06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064B" w:rsidRPr="005D064B">
        <w:rPr>
          <w:rFonts w:ascii="Times New Roman" w:hAnsi="Times New Roman" w:cs="Times New Roman"/>
          <w:sz w:val="24"/>
          <w:szCs w:val="24"/>
        </w:rPr>
        <w:t>21(1):</w:t>
      </w:r>
      <w:r w:rsidR="005D06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064B" w:rsidRPr="005D064B">
        <w:rPr>
          <w:rFonts w:ascii="Times New Roman" w:hAnsi="Times New Roman" w:cs="Times New Roman"/>
          <w:sz w:val="24"/>
          <w:szCs w:val="24"/>
        </w:rPr>
        <w:t>21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0AC35927" w14:textId="77777777" w:rsidR="00D064B2" w:rsidRDefault="00D064B2" w:rsidP="00D064B2">
      <w:pPr>
        <w:rPr>
          <w:rFonts w:ascii="Times New Roman" w:hAnsi="Times New Roman" w:cs="Times New Roman"/>
          <w:sz w:val="24"/>
          <w:szCs w:val="24"/>
        </w:rPr>
      </w:pPr>
    </w:p>
    <w:p w14:paraId="5D75B0E3" w14:textId="77777777" w:rsidR="00616388" w:rsidRDefault="00616388" w:rsidP="00616388">
      <w:pPr>
        <w:rPr>
          <w:rFonts w:ascii="Times New Roman" w:hAnsi="Times New Roman" w:cs="Times New Roman"/>
          <w:sz w:val="24"/>
          <w:szCs w:val="24"/>
        </w:rPr>
      </w:pPr>
    </w:p>
    <w:p w14:paraId="070FE516" w14:textId="5B978106" w:rsidR="00616388" w:rsidRPr="00A976A4" w:rsidRDefault="006A6C27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Који од наведених процеса НЕ УТИЧЕ на стабилност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616388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7D430B2" w14:textId="706E7508" w:rsidR="00616388" w:rsidRPr="00055403" w:rsidRDefault="00616388" w:rsidP="00616388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  <w:r w:rsidRPr="00055403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05540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агрегација</w:t>
      </w:r>
    </w:p>
    <w:p w14:paraId="725CDCE0" w14:textId="037C56B7" w:rsidR="00616388" w:rsidRPr="005C0C14" w:rsidRDefault="00616388" w:rsidP="00616388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5C0C1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C0C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6A6C27">
        <w:rPr>
          <w:rFonts w:ascii="Times New Roman" w:hAnsi="Times New Roman" w:cs="Times New Roman"/>
          <w:sz w:val="24"/>
          <w:szCs w:val="24"/>
          <w:lang w:val="sr-Cyrl-RS"/>
        </w:rPr>
        <w:t>изомеризација</w:t>
      </w:r>
      <w:proofErr w:type="spellEnd"/>
    </w:p>
    <w:p w14:paraId="6F9270C3" w14:textId="4A48B348" w:rsidR="00616388" w:rsidRPr="00616388" w:rsidRDefault="006A6C27" w:rsidP="0061638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метилација</w:t>
      </w:r>
      <w:proofErr w:type="spellEnd"/>
    </w:p>
    <w:p w14:paraId="1B79C061" w14:textId="419F7F9D" w:rsidR="00616388" w:rsidRPr="00616388" w:rsidRDefault="006A6C27" w:rsidP="0061638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хидролиза</w:t>
      </w:r>
    </w:p>
    <w:p w14:paraId="332A9CB1" w14:textId="5420DA3F" w:rsidR="00616388" w:rsidRPr="00616388" w:rsidRDefault="006A6C27" w:rsidP="00616388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денатурација</w:t>
      </w:r>
      <w:proofErr w:type="spellEnd"/>
    </w:p>
    <w:p w14:paraId="04C9EE53" w14:textId="04F92040" w:rsidR="00616388" w:rsidRPr="003F3B37" w:rsidRDefault="00616388" w:rsidP="006A6C27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Један од кључних изазова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у коришћењу </w:t>
      </w:r>
      <w:proofErr w:type="spellStart"/>
      <w:r w:rsidR="006A6C27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превазилажење нестабилности биолошког производа, која је узрокована агрегацијом,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деамидациј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ом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изомеризациј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ом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, хидролиз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, оксидациј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денатурациј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ом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. Тенденција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биолошког препарата да 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подлегне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ов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структурн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модификациј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зависи од својстава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протеин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као и фактор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околине, укључујући температуру, </w:t>
      </w:r>
      <w:proofErr w:type="spellStart"/>
      <w:r w:rsidR="006A6C27">
        <w:rPr>
          <w:rFonts w:ascii="Times New Roman" w:hAnsi="Times New Roman" w:cs="Times New Roman"/>
          <w:sz w:val="24"/>
          <w:szCs w:val="24"/>
          <w:lang w:val="sr-Cyrl-RS"/>
        </w:rPr>
        <w:t>рН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и јонск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>снаг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A6C27" w:rsidRP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>средине</w:t>
      </w:r>
      <w:r w:rsidR="00DA08D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A6C27">
        <w:rPr>
          <w:rFonts w:ascii="Times New Roman" w:hAnsi="Times New Roman" w:cs="Times New Roman"/>
          <w:sz w:val="24"/>
          <w:szCs w:val="24"/>
          <w:lang w:val="sr-Cyrl-RS"/>
        </w:rPr>
        <w:t>Метилација</w:t>
      </w:r>
      <w:proofErr w:type="spellEnd"/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захтева посебне ензиме да би се спровела, па зато не игра већу улогу у нарушавању стабилности </w:t>
      </w:r>
      <w:proofErr w:type="spellStart"/>
      <w:r w:rsidR="006A6C27">
        <w:rPr>
          <w:rFonts w:ascii="Times New Roman" w:hAnsi="Times New Roman" w:cs="Times New Roman"/>
          <w:sz w:val="24"/>
          <w:szCs w:val="24"/>
          <w:lang w:val="sr-Cyrl-RS"/>
        </w:rPr>
        <w:t>биофармака</w:t>
      </w:r>
      <w:proofErr w:type="spellEnd"/>
      <w:r w:rsidR="006A6C2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1C89D39" w14:textId="46258CB0" w:rsidR="00616388" w:rsidRDefault="00616388" w:rsidP="0061638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C27" w:rsidRPr="006A6C27">
        <w:rPr>
          <w:rFonts w:ascii="Times New Roman" w:hAnsi="Times New Roman" w:cs="Times New Roman"/>
          <w:sz w:val="24"/>
          <w:szCs w:val="24"/>
        </w:rPr>
        <w:t>Mitragotri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</w:rPr>
        <w:t xml:space="preserve"> S, Burke PA, Langer R. Overcoming the challenges in administering biopharmaceuticals: formulation and delivery strategies. Nat Rev Drug </w:t>
      </w:r>
      <w:proofErr w:type="spellStart"/>
      <w:r w:rsidR="006A6C27" w:rsidRPr="006A6C27">
        <w:rPr>
          <w:rFonts w:ascii="Times New Roman" w:hAnsi="Times New Roman" w:cs="Times New Roman"/>
          <w:sz w:val="24"/>
          <w:szCs w:val="24"/>
        </w:rPr>
        <w:t>Discov</w:t>
      </w:r>
      <w:proofErr w:type="spellEnd"/>
      <w:r w:rsidR="006A6C27" w:rsidRPr="006A6C27">
        <w:rPr>
          <w:rFonts w:ascii="Times New Roman" w:hAnsi="Times New Roman" w:cs="Times New Roman"/>
          <w:sz w:val="24"/>
          <w:szCs w:val="24"/>
        </w:rPr>
        <w:t>. 2014;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 w:rsidRPr="006A6C27">
        <w:rPr>
          <w:rFonts w:ascii="Times New Roman" w:hAnsi="Times New Roman" w:cs="Times New Roman"/>
          <w:sz w:val="24"/>
          <w:szCs w:val="24"/>
        </w:rPr>
        <w:t>13(9):</w:t>
      </w:r>
      <w:r w:rsidR="006A6C2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A6C27" w:rsidRPr="006A6C27">
        <w:rPr>
          <w:rFonts w:ascii="Times New Roman" w:hAnsi="Times New Roman" w:cs="Times New Roman"/>
          <w:sz w:val="24"/>
          <w:szCs w:val="24"/>
        </w:rPr>
        <w:t>655-72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64EA69D7" w14:textId="0FEB3945" w:rsidR="008B5B0D" w:rsidRDefault="008B5B0D" w:rsidP="00616388">
      <w:pPr>
        <w:rPr>
          <w:rFonts w:ascii="Times New Roman" w:hAnsi="Times New Roman" w:cs="Times New Roman"/>
          <w:sz w:val="24"/>
          <w:szCs w:val="24"/>
        </w:rPr>
      </w:pPr>
    </w:p>
    <w:p w14:paraId="4E00CF94" w14:textId="77777777" w:rsidR="008B5B0D" w:rsidRDefault="008B5B0D" w:rsidP="00616388">
      <w:pPr>
        <w:rPr>
          <w:rFonts w:ascii="Times New Roman" w:hAnsi="Times New Roman" w:cs="Times New Roman"/>
          <w:sz w:val="24"/>
          <w:szCs w:val="24"/>
        </w:rPr>
      </w:pPr>
    </w:p>
    <w:p w14:paraId="1BD003E1" w14:textId="77777777" w:rsidR="00A776D1" w:rsidRDefault="00A776D1" w:rsidP="00A776D1">
      <w:pPr>
        <w:rPr>
          <w:rFonts w:ascii="Times New Roman" w:hAnsi="Times New Roman" w:cs="Times New Roman"/>
          <w:sz w:val="24"/>
          <w:szCs w:val="24"/>
        </w:rPr>
      </w:pPr>
    </w:p>
    <w:p w14:paraId="163192B3" w14:textId="6B6F69EA" w:rsidR="00A776D1" w:rsidRPr="00A976A4" w:rsidRDefault="00495DB4" w:rsidP="008F10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Која од наведених супстанци НЕ МОЖЕ повећати стабилност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A776D1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06D5AD34" w14:textId="79825507" w:rsidR="00A776D1" w:rsidRPr="00A776D1" w:rsidRDefault="00A776D1" w:rsidP="00A776D1">
      <w:pPr>
        <w:spacing w:after="0" w:line="360" w:lineRule="auto"/>
        <w:ind w:left="1080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 w:rsidRPr="00A776D1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a</w:t>
      </w:r>
      <w:r w:rsidRPr="00A776D1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. </w:t>
      </w:r>
      <w:proofErr w:type="spellStart"/>
      <w:r w:rsidR="00495DB4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глутамат</w:t>
      </w:r>
      <w:proofErr w:type="spellEnd"/>
    </w:p>
    <w:p w14:paraId="4E626501" w14:textId="7396A4D2" w:rsidR="00A776D1" w:rsidRPr="005C0C14" w:rsidRDefault="00A776D1" w:rsidP="00A776D1">
      <w:pPr>
        <w:spacing w:after="0" w:line="360" w:lineRule="auto"/>
        <w:ind w:left="1080"/>
        <w:rPr>
          <w:rFonts w:ascii="Times New Roman" w:hAnsi="Times New Roman" w:cs="Times New Roman"/>
          <w:sz w:val="24"/>
          <w:szCs w:val="24"/>
          <w:lang w:val="sr-Cyrl-RS"/>
        </w:rPr>
      </w:pPr>
      <w:r w:rsidRPr="005C0C14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5C0C1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495DB4">
        <w:rPr>
          <w:rFonts w:ascii="Times New Roman" w:hAnsi="Times New Roman" w:cs="Times New Roman"/>
          <w:sz w:val="24"/>
          <w:szCs w:val="24"/>
          <w:lang w:val="sr-Cyrl-RS"/>
        </w:rPr>
        <w:t>трехалоза</w:t>
      </w:r>
      <w:proofErr w:type="spellEnd"/>
    </w:p>
    <w:p w14:paraId="2FC9AB49" w14:textId="3A384635" w:rsidR="00A776D1" w:rsidRPr="00A776D1" w:rsidRDefault="00495DB4" w:rsidP="00A776D1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плуроници</w:t>
      </w:r>
      <w:proofErr w:type="spellEnd"/>
    </w:p>
    <w:p w14:paraId="66BCD3C7" w14:textId="6FFC66EE" w:rsidR="00A776D1" w:rsidRPr="00616388" w:rsidRDefault="00495DB4" w:rsidP="00A776D1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декстрани</w:t>
      </w:r>
      <w:proofErr w:type="spellEnd"/>
    </w:p>
    <w:p w14:paraId="75156556" w14:textId="510D1915" w:rsidR="00A776D1" w:rsidRPr="00616388" w:rsidRDefault="00495DB4" w:rsidP="00A776D1">
      <w:pPr>
        <w:pStyle w:val="ListParagraph"/>
        <w:numPr>
          <w:ilvl w:val="0"/>
          <w:numId w:val="4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полисорбат</w:t>
      </w:r>
      <w:proofErr w:type="spellEnd"/>
    </w:p>
    <w:p w14:paraId="50DD9199" w14:textId="04F503D7" w:rsidR="00A776D1" w:rsidRPr="00CE5D71" w:rsidRDefault="00A776D1" w:rsidP="00495DB4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A5D6E">
        <w:rPr>
          <w:rFonts w:ascii="Times New Roman" w:hAnsi="Times New Roman" w:cs="Times New Roman"/>
          <w:b/>
          <w:bCs/>
          <w:sz w:val="24"/>
          <w:szCs w:val="24"/>
        </w:rPr>
        <w:t>Објашњење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sz w:val="24"/>
          <w:szCs w:val="24"/>
        </w:rPr>
        <w:t>“.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Неколико </w:t>
      </w:r>
      <w:proofErr w:type="spellStart"/>
      <w:r w:rsidR="00495DB4">
        <w:rPr>
          <w:rFonts w:ascii="Times New Roman" w:hAnsi="Times New Roman" w:cs="Times New Roman"/>
          <w:sz w:val="24"/>
          <w:szCs w:val="24"/>
          <w:lang w:val="sr-Cyrl-RS"/>
        </w:rPr>
        <w:t>агенаса</w:t>
      </w:r>
      <w:proofErr w:type="spellEnd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је развијено 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ради повећања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стабилност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биолошких лекова. Ту спада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мали шећер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трехалоза</w:t>
      </w:r>
      <w:proofErr w:type="spellEnd"/>
      <w:r w:rsidR="00495DB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полисахариди</w:t>
      </w:r>
      <w:proofErr w:type="spellEnd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су </w:t>
      </w:r>
      <w:proofErr w:type="spellStart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декстран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End"/>
      <w:r w:rsidR="00495DB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95DB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лурони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ци</w:t>
      </w:r>
      <w:proofErr w:type="spellEnd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 xml:space="preserve">(који 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смањ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ују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тенденцију ка агрегацији</w:t>
      </w:r>
      <w:r w:rsidR="00495DB4">
        <w:rPr>
          <w:rFonts w:ascii="Times New Roman" w:hAnsi="Times New Roman" w:cs="Times New Roman"/>
          <w:sz w:val="24"/>
          <w:szCs w:val="24"/>
          <w:lang w:val="sr-Cyrl-RS"/>
        </w:rPr>
        <w:t>), и</w:t>
      </w:r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нејонски</w:t>
      </w:r>
      <w:proofErr w:type="spellEnd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сурфактанти</w:t>
      </w:r>
      <w:proofErr w:type="spellEnd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 xml:space="preserve"> попут </w:t>
      </w:r>
      <w:proofErr w:type="spellStart"/>
      <w:r w:rsidR="00495DB4" w:rsidRPr="00495DB4">
        <w:rPr>
          <w:rFonts w:ascii="Times New Roman" w:hAnsi="Times New Roman" w:cs="Times New Roman"/>
          <w:sz w:val="24"/>
          <w:szCs w:val="24"/>
          <w:lang w:val="sr-Cyrl-RS"/>
        </w:rPr>
        <w:t>полисорбата</w:t>
      </w:r>
      <w:proofErr w:type="spellEnd"/>
      <w:r w:rsidR="00495DB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 w:rsidR="0002432E">
        <w:rPr>
          <w:rFonts w:ascii="Times New Roman" w:hAnsi="Times New Roman" w:cs="Times New Roman"/>
          <w:sz w:val="24"/>
          <w:szCs w:val="24"/>
          <w:lang w:val="sr-Cyrl-RS"/>
        </w:rPr>
        <w:t>Аминокиселине</w:t>
      </w:r>
      <w:proofErr w:type="spellEnd"/>
      <w:r w:rsidR="0002432E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proofErr w:type="spellStart"/>
      <w:r w:rsidR="0002432E">
        <w:rPr>
          <w:rFonts w:ascii="Times New Roman" w:hAnsi="Times New Roman" w:cs="Times New Roman"/>
          <w:sz w:val="24"/>
          <w:szCs w:val="24"/>
          <w:lang w:val="sr-Cyrl-RS"/>
        </w:rPr>
        <w:t>глутамат</w:t>
      </w:r>
      <w:proofErr w:type="spellEnd"/>
      <w:r w:rsidR="0002432E">
        <w:rPr>
          <w:rFonts w:ascii="Times New Roman" w:hAnsi="Times New Roman" w:cs="Times New Roman"/>
          <w:sz w:val="24"/>
          <w:szCs w:val="24"/>
          <w:lang w:val="sr-Cyrl-RS"/>
        </w:rPr>
        <w:t xml:space="preserve">) ни на који начин не могу повећати стабилност </w:t>
      </w:r>
      <w:proofErr w:type="spellStart"/>
      <w:r w:rsidR="0002432E">
        <w:rPr>
          <w:rFonts w:ascii="Times New Roman" w:hAnsi="Times New Roman" w:cs="Times New Roman"/>
          <w:sz w:val="24"/>
          <w:szCs w:val="24"/>
          <w:lang w:val="sr-Cyrl-RS"/>
        </w:rPr>
        <w:t>биофармацеутика</w:t>
      </w:r>
      <w:proofErr w:type="spellEnd"/>
      <w:r w:rsidR="0002432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E5D7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CE5D71">
        <w:rPr>
          <w:rFonts w:ascii="Times New Roman" w:hAnsi="Times New Roman" w:cs="Times New Roman"/>
          <w:sz w:val="24"/>
          <w:szCs w:val="24"/>
          <w:lang w:val="sr-Cyrl-RS"/>
        </w:rPr>
        <w:t>Плуроници</w:t>
      </w:r>
      <w:proofErr w:type="spellEnd"/>
      <w:r w:rsidR="00CE5D71">
        <w:rPr>
          <w:rFonts w:ascii="Times New Roman" w:hAnsi="Times New Roman" w:cs="Times New Roman"/>
          <w:sz w:val="24"/>
          <w:szCs w:val="24"/>
          <w:lang w:val="sr-Cyrl-RS"/>
        </w:rPr>
        <w:t xml:space="preserve"> су синтетски ко-полимери </w:t>
      </w:r>
      <w:proofErr w:type="spellStart"/>
      <w:r w:rsidR="00CE5D71">
        <w:rPr>
          <w:rFonts w:ascii="Times New Roman" w:hAnsi="Times New Roman" w:cs="Times New Roman"/>
          <w:sz w:val="24"/>
          <w:szCs w:val="24"/>
          <w:lang w:val="sr-Cyrl-RS"/>
        </w:rPr>
        <w:t>хидрофилног</w:t>
      </w:r>
      <w:proofErr w:type="spellEnd"/>
      <w:r w:rsidR="00CE5D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E5D71">
        <w:rPr>
          <w:rFonts w:ascii="Times New Roman" w:hAnsi="Times New Roman" w:cs="Times New Roman"/>
          <w:sz w:val="24"/>
          <w:szCs w:val="24"/>
          <w:lang w:val="sr-Cyrl-RS"/>
        </w:rPr>
        <w:t>полиетилен</w:t>
      </w:r>
      <w:proofErr w:type="spellEnd"/>
      <w:r w:rsidR="00CE5D71">
        <w:rPr>
          <w:rFonts w:ascii="Times New Roman" w:hAnsi="Times New Roman" w:cs="Times New Roman"/>
          <w:sz w:val="24"/>
          <w:szCs w:val="24"/>
          <w:lang w:val="sr-Cyrl-RS"/>
        </w:rPr>
        <w:t xml:space="preserve"> оксида и </w:t>
      </w:r>
      <w:proofErr w:type="spellStart"/>
      <w:r w:rsidR="00CE5D71">
        <w:rPr>
          <w:rFonts w:ascii="Times New Roman" w:hAnsi="Times New Roman" w:cs="Times New Roman"/>
          <w:sz w:val="24"/>
          <w:szCs w:val="24"/>
          <w:lang w:val="sr-Cyrl-RS"/>
        </w:rPr>
        <w:t>хидрофобног</w:t>
      </w:r>
      <w:proofErr w:type="spellEnd"/>
      <w:r w:rsidR="00CE5D7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CE5D71">
        <w:rPr>
          <w:rFonts w:ascii="Times New Roman" w:hAnsi="Times New Roman" w:cs="Times New Roman"/>
          <w:sz w:val="24"/>
          <w:szCs w:val="24"/>
          <w:lang w:val="sr-Cyrl-RS"/>
        </w:rPr>
        <w:t>полипропилен</w:t>
      </w:r>
      <w:proofErr w:type="spellEnd"/>
      <w:r w:rsidR="00CE5D71">
        <w:rPr>
          <w:rFonts w:ascii="Times New Roman" w:hAnsi="Times New Roman" w:cs="Times New Roman"/>
          <w:sz w:val="24"/>
          <w:szCs w:val="24"/>
          <w:lang w:val="sr-Cyrl-RS"/>
        </w:rPr>
        <w:t xml:space="preserve"> оксида.</w:t>
      </w:r>
    </w:p>
    <w:p w14:paraId="5F277013" w14:textId="5A03D5EC" w:rsidR="00A776D1" w:rsidRDefault="00A776D1" w:rsidP="00A776D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F325C">
        <w:rPr>
          <w:rFonts w:ascii="Times New Roman" w:hAnsi="Times New Roman" w:cs="Times New Roman"/>
          <w:b/>
          <w:bCs/>
          <w:sz w:val="24"/>
          <w:szCs w:val="24"/>
        </w:rPr>
        <w:t>Референца</w:t>
      </w:r>
      <w:proofErr w:type="spellEnd"/>
      <w:r w:rsidRPr="009F32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F3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87A" w:rsidRPr="006A6C27">
        <w:rPr>
          <w:rFonts w:ascii="Times New Roman" w:hAnsi="Times New Roman" w:cs="Times New Roman"/>
          <w:sz w:val="24"/>
          <w:szCs w:val="24"/>
        </w:rPr>
        <w:t>Mitragotri</w:t>
      </w:r>
      <w:proofErr w:type="spellEnd"/>
      <w:r w:rsidR="00EA187A" w:rsidRPr="006A6C27">
        <w:rPr>
          <w:rFonts w:ascii="Times New Roman" w:hAnsi="Times New Roman" w:cs="Times New Roman"/>
          <w:sz w:val="24"/>
          <w:szCs w:val="24"/>
        </w:rPr>
        <w:t xml:space="preserve"> S, Burke PA, Langer R. Overcoming the challenges in administering biopharmaceuticals: formulation and delivery strategies. Nat Rev Drug </w:t>
      </w:r>
      <w:proofErr w:type="spellStart"/>
      <w:r w:rsidR="00EA187A" w:rsidRPr="006A6C27">
        <w:rPr>
          <w:rFonts w:ascii="Times New Roman" w:hAnsi="Times New Roman" w:cs="Times New Roman"/>
          <w:sz w:val="24"/>
          <w:szCs w:val="24"/>
        </w:rPr>
        <w:t>Discov</w:t>
      </w:r>
      <w:proofErr w:type="spellEnd"/>
      <w:r w:rsidR="00EA187A" w:rsidRPr="006A6C27">
        <w:rPr>
          <w:rFonts w:ascii="Times New Roman" w:hAnsi="Times New Roman" w:cs="Times New Roman"/>
          <w:sz w:val="24"/>
          <w:szCs w:val="24"/>
        </w:rPr>
        <w:t>. 2014;</w:t>
      </w:r>
      <w:r w:rsidR="00EA18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187A" w:rsidRPr="006A6C27">
        <w:rPr>
          <w:rFonts w:ascii="Times New Roman" w:hAnsi="Times New Roman" w:cs="Times New Roman"/>
          <w:sz w:val="24"/>
          <w:szCs w:val="24"/>
        </w:rPr>
        <w:t>13(9):</w:t>
      </w:r>
      <w:r w:rsidR="00EA187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187A" w:rsidRPr="006A6C27">
        <w:rPr>
          <w:rFonts w:ascii="Times New Roman" w:hAnsi="Times New Roman" w:cs="Times New Roman"/>
          <w:sz w:val="24"/>
          <w:szCs w:val="24"/>
        </w:rPr>
        <w:t>655-72</w:t>
      </w:r>
      <w:r w:rsidRPr="00B076A3">
        <w:rPr>
          <w:rFonts w:ascii="Times New Roman" w:hAnsi="Times New Roman" w:cs="Times New Roman"/>
          <w:sz w:val="24"/>
          <w:szCs w:val="24"/>
        </w:rPr>
        <w:t>.</w:t>
      </w:r>
    </w:p>
    <w:p w14:paraId="27A4AD4D" w14:textId="77777777" w:rsidR="0084143B" w:rsidRPr="00CE5D71" w:rsidRDefault="0084143B" w:rsidP="003B084E">
      <w:pPr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84143B" w:rsidRPr="00CE5D71" w:rsidSect="0064552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8304" w14:textId="77777777" w:rsidR="00A53B3D" w:rsidRDefault="00A53B3D" w:rsidP="00A72BE6">
      <w:pPr>
        <w:spacing w:after="0" w:line="240" w:lineRule="auto"/>
      </w:pPr>
      <w:r>
        <w:separator/>
      </w:r>
    </w:p>
  </w:endnote>
  <w:endnote w:type="continuationSeparator" w:id="0">
    <w:p w14:paraId="23124A53" w14:textId="77777777" w:rsidR="00A53B3D" w:rsidRDefault="00A53B3D" w:rsidP="00A7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34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35C6B" w14:textId="1188C81B" w:rsidR="00A72BE6" w:rsidRDefault="00A72B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604048" w14:textId="77777777" w:rsidR="00A72BE6" w:rsidRDefault="00A72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2BED" w14:textId="77777777" w:rsidR="00A53B3D" w:rsidRDefault="00A53B3D" w:rsidP="00A72BE6">
      <w:pPr>
        <w:spacing w:after="0" w:line="240" w:lineRule="auto"/>
      </w:pPr>
      <w:r>
        <w:separator/>
      </w:r>
    </w:p>
  </w:footnote>
  <w:footnote w:type="continuationSeparator" w:id="0">
    <w:p w14:paraId="3CB95C29" w14:textId="77777777" w:rsidR="00A53B3D" w:rsidRDefault="00A53B3D" w:rsidP="00A72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288"/>
    <w:multiLevelType w:val="hybridMultilevel"/>
    <w:tmpl w:val="A5D42FB8"/>
    <w:lvl w:ilvl="0" w:tplc="207A475E">
      <w:start w:val="3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D44F36"/>
    <w:multiLevelType w:val="hybridMultilevel"/>
    <w:tmpl w:val="C914C2FA"/>
    <w:lvl w:ilvl="0" w:tplc="C04838E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95348"/>
    <w:multiLevelType w:val="hybridMultilevel"/>
    <w:tmpl w:val="473082F4"/>
    <w:lvl w:ilvl="0" w:tplc="6D5026F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D57F31"/>
    <w:multiLevelType w:val="hybridMultilevel"/>
    <w:tmpl w:val="B3681ADA"/>
    <w:lvl w:ilvl="0" w:tplc="8D7A115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2B2563"/>
    <w:multiLevelType w:val="hybridMultilevel"/>
    <w:tmpl w:val="E42E345E"/>
    <w:lvl w:ilvl="0" w:tplc="1718384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855E8"/>
    <w:multiLevelType w:val="hybridMultilevel"/>
    <w:tmpl w:val="71961182"/>
    <w:lvl w:ilvl="0" w:tplc="11A4418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DB09F5"/>
    <w:multiLevelType w:val="hybridMultilevel"/>
    <w:tmpl w:val="6824BD2E"/>
    <w:lvl w:ilvl="0" w:tplc="9A66C12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0D1C87"/>
    <w:multiLevelType w:val="hybridMultilevel"/>
    <w:tmpl w:val="017EB678"/>
    <w:lvl w:ilvl="0" w:tplc="2F6CAE1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AD4166"/>
    <w:multiLevelType w:val="hybridMultilevel"/>
    <w:tmpl w:val="9BF23AA4"/>
    <w:lvl w:ilvl="0" w:tplc="2466B28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D51B04"/>
    <w:multiLevelType w:val="hybridMultilevel"/>
    <w:tmpl w:val="657CA8FA"/>
    <w:lvl w:ilvl="0" w:tplc="43A4729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5B35E8"/>
    <w:multiLevelType w:val="hybridMultilevel"/>
    <w:tmpl w:val="5074CB32"/>
    <w:lvl w:ilvl="0" w:tplc="8A14C81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7034E2"/>
    <w:multiLevelType w:val="hybridMultilevel"/>
    <w:tmpl w:val="AA66A684"/>
    <w:lvl w:ilvl="0" w:tplc="09624B9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81557E"/>
    <w:multiLevelType w:val="hybridMultilevel"/>
    <w:tmpl w:val="FD38EFB0"/>
    <w:lvl w:ilvl="0" w:tplc="510E17E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060B1B"/>
    <w:multiLevelType w:val="hybridMultilevel"/>
    <w:tmpl w:val="0D5A9422"/>
    <w:lvl w:ilvl="0" w:tplc="C79E7EA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2679EE"/>
    <w:multiLevelType w:val="hybridMultilevel"/>
    <w:tmpl w:val="C8F6278C"/>
    <w:lvl w:ilvl="0" w:tplc="D126269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8C14F1"/>
    <w:multiLevelType w:val="hybridMultilevel"/>
    <w:tmpl w:val="AD10E176"/>
    <w:lvl w:ilvl="0" w:tplc="2916AF0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895943"/>
    <w:multiLevelType w:val="hybridMultilevel"/>
    <w:tmpl w:val="A5146CDE"/>
    <w:lvl w:ilvl="0" w:tplc="20A26A4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B969BD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117CD"/>
    <w:multiLevelType w:val="hybridMultilevel"/>
    <w:tmpl w:val="B3F40C2E"/>
    <w:lvl w:ilvl="0" w:tplc="5B8204C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1602A7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E12FC"/>
    <w:multiLevelType w:val="hybridMultilevel"/>
    <w:tmpl w:val="D2E4EB4C"/>
    <w:lvl w:ilvl="0" w:tplc="FC12F3A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7E2660"/>
    <w:multiLevelType w:val="hybridMultilevel"/>
    <w:tmpl w:val="00F863A6"/>
    <w:lvl w:ilvl="0" w:tplc="EEFA6DC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9480318"/>
    <w:multiLevelType w:val="hybridMultilevel"/>
    <w:tmpl w:val="D068CCD6"/>
    <w:lvl w:ilvl="0" w:tplc="2C1A0019">
      <w:start w:val="1"/>
      <w:numFmt w:val="lowerLetter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464287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0134F"/>
    <w:multiLevelType w:val="hybridMultilevel"/>
    <w:tmpl w:val="8CF29E70"/>
    <w:lvl w:ilvl="0" w:tplc="3FAAB24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3D7C4C"/>
    <w:multiLevelType w:val="hybridMultilevel"/>
    <w:tmpl w:val="446070E4"/>
    <w:lvl w:ilvl="0" w:tplc="5F6E7FD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9C4E38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86430"/>
    <w:multiLevelType w:val="hybridMultilevel"/>
    <w:tmpl w:val="FD8C7B52"/>
    <w:lvl w:ilvl="0" w:tplc="EA36ADA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23109F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232F7"/>
    <w:multiLevelType w:val="hybridMultilevel"/>
    <w:tmpl w:val="B6BAB424"/>
    <w:lvl w:ilvl="0" w:tplc="B1DE394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8282FAB"/>
    <w:multiLevelType w:val="hybridMultilevel"/>
    <w:tmpl w:val="9AEE3B6A"/>
    <w:lvl w:ilvl="0" w:tplc="877AB42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CE0F57"/>
    <w:multiLevelType w:val="hybridMultilevel"/>
    <w:tmpl w:val="B3C28D24"/>
    <w:lvl w:ilvl="0" w:tplc="6E0E775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D5403"/>
    <w:multiLevelType w:val="hybridMultilevel"/>
    <w:tmpl w:val="92927626"/>
    <w:lvl w:ilvl="0" w:tplc="AFF2614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1E7494"/>
    <w:multiLevelType w:val="hybridMultilevel"/>
    <w:tmpl w:val="A58EE900"/>
    <w:lvl w:ilvl="0" w:tplc="6B96EC7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B4317C"/>
    <w:multiLevelType w:val="hybridMultilevel"/>
    <w:tmpl w:val="DAAC92C6"/>
    <w:lvl w:ilvl="0" w:tplc="70CA92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927FB1"/>
    <w:multiLevelType w:val="hybridMultilevel"/>
    <w:tmpl w:val="CE5C2252"/>
    <w:lvl w:ilvl="0" w:tplc="6504A95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5147AAA"/>
    <w:multiLevelType w:val="hybridMultilevel"/>
    <w:tmpl w:val="31505004"/>
    <w:lvl w:ilvl="0" w:tplc="E53E179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693637D"/>
    <w:multiLevelType w:val="hybridMultilevel"/>
    <w:tmpl w:val="318641F6"/>
    <w:lvl w:ilvl="0" w:tplc="A55EB18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C123D61"/>
    <w:multiLevelType w:val="hybridMultilevel"/>
    <w:tmpl w:val="B9EC0A9A"/>
    <w:lvl w:ilvl="0" w:tplc="A568249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04415F"/>
    <w:multiLevelType w:val="hybridMultilevel"/>
    <w:tmpl w:val="932203B2"/>
    <w:lvl w:ilvl="0" w:tplc="6AD4E57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7829C3"/>
    <w:multiLevelType w:val="hybridMultilevel"/>
    <w:tmpl w:val="743ED592"/>
    <w:lvl w:ilvl="0" w:tplc="0C5683E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31E1001"/>
    <w:multiLevelType w:val="hybridMultilevel"/>
    <w:tmpl w:val="C4CA2230"/>
    <w:lvl w:ilvl="0" w:tplc="C4CE84B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110496"/>
    <w:multiLevelType w:val="hybridMultilevel"/>
    <w:tmpl w:val="9C94732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0831"/>
    <w:multiLevelType w:val="hybridMultilevel"/>
    <w:tmpl w:val="12D49D4C"/>
    <w:lvl w:ilvl="0" w:tplc="50CC288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CB30EB"/>
    <w:multiLevelType w:val="hybridMultilevel"/>
    <w:tmpl w:val="67583218"/>
    <w:lvl w:ilvl="0" w:tplc="E1C4A02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D67C75"/>
    <w:multiLevelType w:val="hybridMultilevel"/>
    <w:tmpl w:val="BFF0F802"/>
    <w:lvl w:ilvl="0" w:tplc="017EACF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22"/>
  </w:num>
  <w:num w:numId="3">
    <w:abstractNumId w:val="28"/>
  </w:num>
  <w:num w:numId="4">
    <w:abstractNumId w:val="19"/>
  </w:num>
  <w:num w:numId="5">
    <w:abstractNumId w:val="26"/>
  </w:num>
  <w:num w:numId="6">
    <w:abstractNumId w:val="23"/>
  </w:num>
  <w:num w:numId="7">
    <w:abstractNumId w:val="34"/>
  </w:num>
  <w:num w:numId="8">
    <w:abstractNumId w:val="5"/>
  </w:num>
  <w:num w:numId="9">
    <w:abstractNumId w:val="2"/>
  </w:num>
  <w:num w:numId="10">
    <w:abstractNumId w:val="24"/>
  </w:num>
  <w:num w:numId="11">
    <w:abstractNumId w:val="15"/>
  </w:num>
  <w:num w:numId="12">
    <w:abstractNumId w:val="4"/>
  </w:num>
  <w:num w:numId="13">
    <w:abstractNumId w:val="1"/>
  </w:num>
  <w:num w:numId="14">
    <w:abstractNumId w:val="21"/>
  </w:num>
  <w:num w:numId="15">
    <w:abstractNumId w:val="39"/>
  </w:num>
  <w:num w:numId="16">
    <w:abstractNumId w:val="20"/>
  </w:num>
  <w:num w:numId="17">
    <w:abstractNumId w:val="6"/>
  </w:num>
  <w:num w:numId="18">
    <w:abstractNumId w:val="10"/>
  </w:num>
  <w:num w:numId="19">
    <w:abstractNumId w:val="18"/>
  </w:num>
  <w:num w:numId="20">
    <w:abstractNumId w:val="27"/>
  </w:num>
  <w:num w:numId="21">
    <w:abstractNumId w:val="36"/>
  </w:num>
  <w:num w:numId="22">
    <w:abstractNumId w:val="8"/>
  </w:num>
  <w:num w:numId="23">
    <w:abstractNumId w:val="43"/>
  </w:num>
  <w:num w:numId="24">
    <w:abstractNumId w:val="31"/>
  </w:num>
  <w:num w:numId="25">
    <w:abstractNumId w:val="3"/>
  </w:num>
  <w:num w:numId="26">
    <w:abstractNumId w:val="29"/>
  </w:num>
  <w:num w:numId="27">
    <w:abstractNumId w:val="30"/>
  </w:num>
  <w:num w:numId="28">
    <w:abstractNumId w:val="35"/>
  </w:num>
  <w:num w:numId="29">
    <w:abstractNumId w:val="12"/>
  </w:num>
  <w:num w:numId="30">
    <w:abstractNumId w:val="33"/>
  </w:num>
  <w:num w:numId="31">
    <w:abstractNumId w:val="37"/>
  </w:num>
  <w:num w:numId="32">
    <w:abstractNumId w:val="13"/>
  </w:num>
  <w:num w:numId="33">
    <w:abstractNumId w:val="14"/>
  </w:num>
  <w:num w:numId="34">
    <w:abstractNumId w:val="44"/>
  </w:num>
  <w:num w:numId="35">
    <w:abstractNumId w:val="41"/>
  </w:num>
  <w:num w:numId="36">
    <w:abstractNumId w:val="38"/>
  </w:num>
  <w:num w:numId="37">
    <w:abstractNumId w:val="45"/>
  </w:num>
  <w:num w:numId="38">
    <w:abstractNumId w:val="16"/>
  </w:num>
  <w:num w:numId="39">
    <w:abstractNumId w:val="7"/>
  </w:num>
  <w:num w:numId="40">
    <w:abstractNumId w:val="9"/>
  </w:num>
  <w:num w:numId="41">
    <w:abstractNumId w:val="32"/>
  </w:num>
  <w:num w:numId="42">
    <w:abstractNumId w:val="40"/>
  </w:num>
  <w:num w:numId="43">
    <w:abstractNumId w:val="0"/>
  </w:num>
  <w:num w:numId="44">
    <w:abstractNumId w:val="25"/>
  </w:num>
  <w:num w:numId="45">
    <w:abstractNumId w:val="1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819"/>
    <w:rsid w:val="0000078C"/>
    <w:rsid w:val="00000EE5"/>
    <w:rsid w:val="0002432E"/>
    <w:rsid w:val="000316A2"/>
    <w:rsid w:val="00041374"/>
    <w:rsid w:val="00041EA6"/>
    <w:rsid w:val="00055403"/>
    <w:rsid w:val="00061841"/>
    <w:rsid w:val="00066868"/>
    <w:rsid w:val="0007000E"/>
    <w:rsid w:val="000763AB"/>
    <w:rsid w:val="00081FEA"/>
    <w:rsid w:val="000906CD"/>
    <w:rsid w:val="000958D5"/>
    <w:rsid w:val="0009633D"/>
    <w:rsid w:val="000A0AF8"/>
    <w:rsid w:val="000B25B0"/>
    <w:rsid w:val="000B3467"/>
    <w:rsid w:val="000C4301"/>
    <w:rsid w:val="000D3A40"/>
    <w:rsid w:val="000D7EE6"/>
    <w:rsid w:val="000E3C8E"/>
    <w:rsid w:val="000E7D70"/>
    <w:rsid w:val="000F5B60"/>
    <w:rsid w:val="000F7707"/>
    <w:rsid w:val="00100515"/>
    <w:rsid w:val="001066CC"/>
    <w:rsid w:val="00114E85"/>
    <w:rsid w:val="00132A88"/>
    <w:rsid w:val="00140052"/>
    <w:rsid w:val="001469E4"/>
    <w:rsid w:val="001637A4"/>
    <w:rsid w:val="0016501E"/>
    <w:rsid w:val="001675BB"/>
    <w:rsid w:val="001756EB"/>
    <w:rsid w:val="00186C77"/>
    <w:rsid w:val="00192D45"/>
    <w:rsid w:val="00193BC8"/>
    <w:rsid w:val="001A270F"/>
    <w:rsid w:val="001A54FC"/>
    <w:rsid w:val="001B758D"/>
    <w:rsid w:val="001C3750"/>
    <w:rsid w:val="001C403B"/>
    <w:rsid w:val="001C59B1"/>
    <w:rsid w:val="001D0580"/>
    <w:rsid w:val="001E1946"/>
    <w:rsid w:val="001E4CE0"/>
    <w:rsid w:val="00217025"/>
    <w:rsid w:val="0023024F"/>
    <w:rsid w:val="00230EAF"/>
    <w:rsid w:val="00236C67"/>
    <w:rsid w:val="0025705F"/>
    <w:rsid w:val="00260B3B"/>
    <w:rsid w:val="00260E3A"/>
    <w:rsid w:val="0026119E"/>
    <w:rsid w:val="00266B65"/>
    <w:rsid w:val="00271ABF"/>
    <w:rsid w:val="0028029B"/>
    <w:rsid w:val="00282422"/>
    <w:rsid w:val="00287DC5"/>
    <w:rsid w:val="00293365"/>
    <w:rsid w:val="002B1002"/>
    <w:rsid w:val="002B6369"/>
    <w:rsid w:val="002C2526"/>
    <w:rsid w:val="002D2998"/>
    <w:rsid w:val="002D2FDA"/>
    <w:rsid w:val="002E1A3A"/>
    <w:rsid w:val="002F1302"/>
    <w:rsid w:val="00306F66"/>
    <w:rsid w:val="00315921"/>
    <w:rsid w:val="0032416E"/>
    <w:rsid w:val="0032617D"/>
    <w:rsid w:val="00327B47"/>
    <w:rsid w:val="0034682F"/>
    <w:rsid w:val="00361340"/>
    <w:rsid w:val="00373889"/>
    <w:rsid w:val="00375200"/>
    <w:rsid w:val="003831AF"/>
    <w:rsid w:val="00387B14"/>
    <w:rsid w:val="003B084E"/>
    <w:rsid w:val="003B33A9"/>
    <w:rsid w:val="003C338A"/>
    <w:rsid w:val="003D4F4B"/>
    <w:rsid w:val="003E42D1"/>
    <w:rsid w:val="003E7C0A"/>
    <w:rsid w:val="003F32B4"/>
    <w:rsid w:val="003F3B37"/>
    <w:rsid w:val="00406E98"/>
    <w:rsid w:val="00412654"/>
    <w:rsid w:val="00430305"/>
    <w:rsid w:val="00455728"/>
    <w:rsid w:val="00457FF4"/>
    <w:rsid w:val="00462193"/>
    <w:rsid w:val="00487B9C"/>
    <w:rsid w:val="0049315F"/>
    <w:rsid w:val="00495DB4"/>
    <w:rsid w:val="004C0329"/>
    <w:rsid w:val="004E26FD"/>
    <w:rsid w:val="004E7937"/>
    <w:rsid w:val="004F0723"/>
    <w:rsid w:val="0050088C"/>
    <w:rsid w:val="00501FC2"/>
    <w:rsid w:val="005147D3"/>
    <w:rsid w:val="00522B95"/>
    <w:rsid w:val="005245E7"/>
    <w:rsid w:val="0052536C"/>
    <w:rsid w:val="005342BA"/>
    <w:rsid w:val="00540966"/>
    <w:rsid w:val="005448C8"/>
    <w:rsid w:val="00557C34"/>
    <w:rsid w:val="00564D71"/>
    <w:rsid w:val="00564F22"/>
    <w:rsid w:val="00570809"/>
    <w:rsid w:val="005755E4"/>
    <w:rsid w:val="005803F6"/>
    <w:rsid w:val="00587EAA"/>
    <w:rsid w:val="00593862"/>
    <w:rsid w:val="005A1EB8"/>
    <w:rsid w:val="005A2B10"/>
    <w:rsid w:val="005C0034"/>
    <w:rsid w:val="005C0C14"/>
    <w:rsid w:val="005C447D"/>
    <w:rsid w:val="005D064B"/>
    <w:rsid w:val="005E20C3"/>
    <w:rsid w:val="005E3758"/>
    <w:rsid w:val="005F2804"/>
    <w:rsid w:val="005F657F"/>
    <w:rsid w:val="00601659"/>
    <w:rsid w:val="00604121"/>
    <w:rsid w:val="00616388"/>
    <w:rsid w:val="0061718B"/>
    <w:rsid w:val="0061721D"/>
    <w:rsid w:val="00625EDC"/>
    <w:rsid w:val="006406AA"/>
    <w:rsid w:val="00643DF7"/>
    <w:rsid w:val="00645525"/>
    <w:rsid w:val="00651F6A"/>
    <w:rsid w:val="00671613"/>
    <w:rsid w:val="00671FD5"/>
    <w:rsid w:val="00673EA4"/>
    <w:rsid w:val="00676626"/>
    <w:rsid w:val="006945D1"/>
    <w:rsid w:val="00695B11"/>
    <w:rsid w:val="006A17E7"/>
    <w:rsid w:val="006A6C27"/>
    <w:rsid w:val="006B473E"/>
    <w:rsid w:val="006B6576"/>
    <w:rsid w:val="006F0C98"/>
    <w:rsid w:val="006F3CF3"/>
    <w:rsid w:val="006F674B"/>
    <w:rsid w:val="00702B77"/>
    <w:rsid w:val="007108C9"/>
    <w:rsid w:val="00713619"/>
    <w:rsid w:val="00717206"/>
    <w:rsid w:val="0072248E"/>
    <w:rsid w:val="007366EE"/>
    <w:rsid w:val="00740192"/>
    <w:rsid w:val="0075169E"/>
    <w:rsid w:val="0075324D"/>
    <w:rsid w:val="00763C7F"/>
    <w:rsid w:val="00765CDA"/>
    <w:rsid w:val="00775291"/>
    <w:rsid w:val="007754C5"/>
    <w:rsid w:val="00783476"/>
    <w:rsid w:val="0078592F"/>
    <w:rsid w:val="00786CEB"/>
    <w:rsid w:val="00790F9B"/>
    <w:rsid w:val="007A4072"/>
    <w:rsid w:val="007A5D6E"/>
    <w:rsid w:val="007B413D"/>
    <w:rsid w:val="007B68EF"/>
    <w:rsid w:val="007B6A8D"/>
    <w:rsid w:val="007C3C9A"/>
    <w:rsid w:val="007F1A4D"/>
    <w:rsid w:val="008019C8"/>
    <w:rsid w:val="00802ED4"/>
    <w:rsid w:val="00804BCB"/>
    <w:rsid w:val="0081354D"/>
    <w:rsid w:val="00820C62"/>
    <w:rsid w:val="008215CF"/>
    <w:rsid w:val="00826E83"/>
    <w:rsid w:val="00831EAA"/>
    <w:rsid w:val="00836819"/>
    <w:rsid w:val="00837AEF"/>
    <w:rsid w:val="0084143B"/>
    <w:rsid w:val="0084671F"/>
    <w:rsid w:val="00856C50"/>
    <w:rsid w:val="00861594"/>
    <w:rsid w:val="00883B4E"/>
    <w:rsid w:val="00884198"/>
    <w:rsid w:val="00885BAA"/>
    <w:rsid w:val="00895237"/>
    <w:rsid w:val="008965DF"/>
    <w:rsid w:val="008A0FA8"/>
    <w:rsid w:val="008A4BF5"/>
    <w:rsid w:val="008B5B0D"/>
    <w:rsid w:val="008D396F"/>
    <w:rsid w:val="008E5777"/>
    <w:rsid w:val="008F0DC6"/>
    <w:rsid w:val="008F10F7"/>
    <w:rsid w:val="008F47FB"/>
    <w:rsid w:val="00932113"/>
    <w:rsid w:val="0095215D"/>
    <w:rsid w:val="00957C05"/>
    <w:rsid w:val="00961A06"/>
    <w:rsid w:val="00972489"/>
    <w:rsid w:val="0097433A"/>
    <w:rsid w:val="009745C6"/>
    <w:rsid w:val="00976554"/>
    <w:rsid w:val="00976D30"/>
    <w:rsid w:val="00980D4D"/>
    <w:rsid w:val="00984738"/>
    <w:rsid w:val="00992340"/>
    <w:rsid w:val="009A681F"/>
    <w:rsid w:val="009B0807"/>
    <w:rsid w:val="009B1032"/>
    <w:rsid w:val="009B2091"/>
    <w:rsid w:val="009B66E5"/>
    <w:rsid w:val="009C13A4"/>
    <w:rsid w:val="009C24CF"/>
    <w:rsid w:val="009C6CE8"/>
    <w:rsid w:val="009D4F95"/>
    <w:rsid w:val="009E760C"/>
    <w:rsid w:val="009F325C"/>
    <w:rsid w:val="009F5419"/>
    <w:rsid w:val="00A02602"/>
    <w:rsid w:val="00A10229"/>
    <w:rsid w:val="00A15023"/>
    <w:rsid w:val="00A16141"/>
    <w:rsid w:val="00A20346"/>
    <w:rsid w:val="00A2249A"/>
    <w:rsid w:val="00A231BF"/>
    <w:rsid w:val="00A323F0"/>
    <w:rsid w:val="00A5262D"/>
    <w:rsid w:val="00A52699"/>
    <w:rsid w:val="00A53B3D"/>
    <w:rsid w:val="00A55027"/>
    <w:rsid w:val="00A574C8"/>
    <w:rsid w:val="00A63758"/>
    <w:rsid w:val="00A6657A"/>
    <w:rsid w:val="00A72BE6"/>
    <w:rsid w:val="00A7516D"/>
    <w:rsid w:val="00A776D1"/>
    <w:rsid w:val="00A90420"/>
    <w:rsid w:val="00A92986"/>
    <w:rsid w:val="00A93AC3"/>
    <w:rsid w:val="00A94FC0"/>
    <w:rsid w:val="00A951C6"/>
    <w:rsid w:val="00A955D8"/>
    <w:rsid w:val="00A976A4"/>
    <w:rsid w:val="00A976B3"/>
    <w:rsid w:val="00AC32A2"/>
    <w:rsid w:val="00AC4AC1"/>
    <w:rsid w:val="00AD5142"/>
    <w:rsid w:val="00AF6487"/>
    <w:rsid w:val="00B0377A"/>
    <w:rsid w:val="00B076A3"/>
    <w:rsid w:val="00B169E8"/>
    <w:rsid w:val="00B20772"/>
    <w:rsid w:val="00B26FBA"/>
    <w:rsid w:val="00B27113"/>
    <w:rsid w:val="00B43BBA"/>
    <w:rsid w:val="00B574D6"/>
    <w:rsid w:val="00B612BB"/>
    <w:rsid w:val="00B65FB0"/>
    <w:rsid w:val="00B709CF"/>
    <w:rsid w:val="00B7114C"/>
    <w:rsid w:val="00B801FF"/>
    <w:rsid w:val="00B820E7"/>
    <w:rsid w:val="00B8503A"/>
    <w:rsid w:val="00B86986"/>
    <w:rsid w:val="00B9305E"/>
    <w:rsid w:val="00B94D7F"/>
    <w:rsid w:val="00B96F31"/>
    <w:rsid w:val="00BB6979"/>
    <w:rsid w:val="00BE34FE"/>
    <w:rsid w:val="00BE40CB"/>
    <w:rsid w:val="00BE539D"/>
    <w:rsid w:val="00BF16DC"/>
    <w:rsid w:val="00C033B3"/>
    <w:rsid w:val="00C045DF"/>
    <w:rsid w:val="00C06656"/>
    <w:rsid w:val="00C34410"/>
    <w:rsid w:val="00C44902"/>
    <w:rsid w:val="00C475E1"/>
    <w:rsid w:val="00C6106D"/>
    <w:rsid w:val="00C63B9C"/>
    <w:rsid w:val="00C64C3A"/>
    <w:rsid w:val="00C73A8F"/>
    <w:rsid w:val="00C8047E"/>
    <w:rsid w:val="00C83563"/>
    <w:rsid w:val="00C86C7C"/>
    <w:rsid w:val="00CB5CA8"/>
    <w:rsid w:val="00CD2F91"/>
    <w:rsid w:val="00CD70CF"/>
    <w:rsid w:val="00CE1149"/>
    <w:rsid w:val="00CE5D71"/>
    <w:rsid w:val="00CF1259"/>
    <w:rsid w:val="00CF27A4"/>
    <w:rsid w:val="00D025DD"/>
    <w:rsid w:val="00D05B50"/>
    <w:rsid w:val="00D05EF2"/>
    <w:rsid w:val="00D064B2"/>
    <w:rsid w:val="00D13391"/>
    <w:rsid w:val="00D1637B"/>
    <w:rsid w:val="00D166DF"/>
    <w:rsid w:val="00D2211D"/>
    <w:rsid w:val="00D23550"/>
    <w:rsid w:val="00D2434E"/>
    <w:rsid w:val="00D24875"/>
    <w:rsid w:val="00D279E5"/>
    <w:rsid w:val="00D31AB4"/>
    <w:rsid w:val="00D32285"/>
    <w:rsid w:val="00D41D5A"/>
    <w:rsid w:val="00D41DC3"/>
    <w:rsid w:val="00D46442"/>
    <w:rsid w:val="00D509D4"/>
    <w:rsid w:val="00D5651B"/>
    <w:rsid w:val="00D607B9"/>
    <w:rsid w:val="00D62812"/>
    <w:rsid w:val="00D64161"/>
    <w:rsid w:val="00D712AB"/>
    <w:rsid w:val="00D7439F"/>
    <w:rsid w:val="00D75EA4"/>
    <w:rsid w:val="00D80E4E"/>
    <w:rsid w:val="00D8285B"/>
    <w:rsid w:val="00D84467"/>
    <w:rsid w:val="00DA08DD"/>
    <w:rsid w:val="00DC7CA1"/>
    <w:rsid w:val="00DE0A5F"/>
    <w:rsid w:val="00DE1446"/>
    <w:rsid w:val="00DE7E1B"/>
    <w:rsid w:val="00E040EC"/>
    <w:rsid w:val="00E04C6C"/>
    <w:rsid w:val="00E05FA6"/>
    <w:rsid w:val="00E1357A"/>
    <w:rsid w:val="00E16A61"/>
    <w:rsid w:val="00E2399B"/>
    <w:rsid w:val="00E25794"/>
    <w:rsid w:val="00E40D68"/>
    <w:rsid w:val="00E42FD8"/>
    <w:rsid w:val="00E56E1C"/>
    <w:rsid w:val="00E644A6"/>
    <w:rsid w:val="00E77580"/>
    <w:rsid w:val="00E8002D"/>
    <w:rsid w:val="00E8648F"/>
    <w:rsid w:val="00E947D6"/>
    <w:rsid w:val="00EA063D"/>
    <w:rsid w:val="00EA187A"/>
    <w:rsid w:val="00EB334C"/>
    <w:rsid w:val="00EB46AC"/>
    <w:rsid w:val="00ED2963"/>
    <w:rsid w:val="00ED6905"/>
    <w:rsid w:val="00EE22D1"/>
    <w:rsid w:val="00EE2F1F"/>
    <w:rsid w:val="00EE6AFD"/>
    <w:rsid w:val="00F12467"/>
    <w:rsid w:val="00F14397"/>
    <w:rsid w:val="00F162DC"/>
    <w:rsid w:val="00F26C29"/>
    <w:rsid w:val="00F337B5"/>
    <w:rsid w:val="00F45A37"/>
    <w:rsid w:val="00F46360"/>
    <w:rsid w:val="00F7135B"/>
    <w:rsid w:val="00F74239"/>
    <w:rsid w:val="00F76878"/>
    <w:rsid w:val="00F841EB"/>
    <w:rsid w:val="00F91636"/>
    <w:rsid w:val="00FA1FE5"/>
    <w:rsid w:val="00FA4E1C"/>
    <w:rsid w:val="00FA6C35"/>
    <w:rsid w:val="00FB1F5B"/>
    <w:rsid w:val="00FB5E32"/>
    <w:rsid w:val="00FC10A4"/>
    <w:rsid w:val="00FC1CA0"/>
    <w:rsid w:val="00FC46C4"/>
    <w:rsid w:val="00FD32AF"/>
    <w:rsid w:val="00FF1581"/>
    <w:rsid w:val="00FF2164"/>
    <w:rsid w:val="00FF300A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48B7"/>
  <w15:docId w15:val="{8E18F4D6-EB12-447A-8A29-060115A8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2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5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5F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BE6"/>
  </w:style>
  <w:style w:type="paragraph" w:styleId="Footer">
    <w:name w:val="footer"/>
    <w:basedOn w:val="Normal"/>
    <w:link w:val="FooterChar"/>
    <w:uiPriority w:val="99"/>
    <w:unhideWhenUsed/>
    <w:rsid w:val="00A72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790F210-35BE-4A02-BC52-B27E01493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22</Pages>
  <Words>5985</Words>
  <Characters>34121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</dc:creator>
  <cp:keywords/>
  <dc:description/>
  <cp:lastModifiedBy>Boj</cp:lastModifiedBy>
  <cp:revision>297</cp:revision>
  <dcterms:created xsi:type="dcterms:W3CDTF">2020-07-07T18:43:00Z</dcterms:created>
  <dcterms:modified xsi:type="dcterms:W3CDTF">2021-06-05T18:55:00Z</dcterms:modified>
</cp:coreProperties>
</file>